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56" w:rsidRDefault="001652F3" w:rsidP="001652F3">
      <w:pPr>
        <w:jc w:val="center"/>
        <w:rPr>
          <w:rFonts w:ascii="Times New Roman" w:eastAsia="標楷體" w:hAnsi="標楷體" w:cs="Times New Roman" w:hint="eastAsia"/>
        </w:rPr>
      </w:pPr>
      <w:r w:rsidRPr="001652F3">
        <w:rPr>
          <w:rFonts w:ascii="Times New Roman" w:eastAsia="標楷體" w:hAnsi="標楷體" w:cs="Times New Roman"/>
        </w:rPr>
        <w:t>會展實務筆記</w:t>
      </w:r>
    </w:p>
    <w:p w:rsidR="001652F3" w:rsidRPr="001652F3" w:rsidRDefault="001652F3" w:rsidP="001652F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652F3">
        <w:rPr>
          <w:rFonts w:ascii="Times New Roman" w:eastAsia="標楷體" w:hAnsi="Times New Roman" w:cs="Times New Roman" w:hint="eastAsia"/>
        </w:rPr>
        <w:t>國際會議定義</w:t>
      </w:r>
    </w:p>
    <w:tbl>
      <w:tblPr>
        <w:tblStyle w:val="a3"/>
        <w:tblW w:w="0" w:type="auto"/>
        <w:tblLook w:val="04A0"/>
      </w:tblPr>
      <w:tblGrid>
        <w:gridCol w:w="1673"/>
        <w:gridCol w:w="1604"/>
        <w:gridCol w:w="1605"/>
        <w:gridCol w:w="1605"/>
        <w:gridCol w:w="2035"/>
      </w:tblGrid>
      <w:tr w:rsidR="001652F3" w:rsidTr="001652F3">
        <w:tc>
          <w:tcPr>
            <w:tcW w:w="1673" w:type="dxa"/>
          </w:tcPr>
          <w:p w:rsidR="001652F3" w:rsidRDefault="001652F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04" w:type="dxa"/>
          </w:tcPr>
          <w:p w:rsidR="001652F3" w:rsidRDefault="001652F3">
            <w:pPr>
              <w:rPr>
                <w:rFonts w:ascii="Times New Roman" w:eastAsia="標楷體" w:hAnsi="Times New Roman" w:cs="Times New Roman"/>
              </w:rPr>
            </w:pPr>
            <w:r w:rsidRPr="001652F3">
              <w:rPr>
                <w:rFonts w:ascii="Times New Roman" w:eastAsia="標楷體" w:hAnsi="Times New Roman" w:cs="Times New Roman"/>
              </w:rPr>
              <w:t>ICCA</w:t>
            </w:r>
          </w:p>
        </w:tc>
        <w:tc>
          <w:tcPr>
            <w:tcW w:w="1605" w:type="dxa"/>
          </w:tcPr>
          <w:p w:rsidR="001652F3" w:rsidRDefault="001652F3">
            <w:pPr>
              <w:rPr>
                <w:rFonts w:ascii="Times New Roman" w:eastAsia="標楷體" w:hAnsi="Times New Roman" w:cs="Times New Roman"/>
              </w:rPr>
            </w:pPr>
            <w:r w:rsidRPr="001652F3">
              <w:rPr>
                <w:rFonts w:ascii="Times New Roman" w:eastAsia="標楷體" w:hAnsi="Times New Roman" w:cs="Times New Roman"/>
              </w:rPr>
              <w:t>UIA</w:t>
            </w:r>
          </w:p>
        </w:tc>
        <w:tc>
          <w:tcPr>
            <w:tcW w:w="1605" w:type="dxa"/>
          </w:tcPr>
          <w:p w:rsidR="001652F3" w:rsidRDefault="001652F3">
            <w:pPr>
              <w:rPr>
                <w:rFonts w:ascii="Times New Roman" w:eastAsia="標楷體" w:hAnsi="Times New Roman" w:cs="Times New Roman"/>
              </w:rPr>
            </w:pPr>
            <w:r w:rsidRPr="001652F3">
              <w:rPr>
                <w:rFonts w:ascii="Times New Roman" w:eastAsia="標楷體" w:hAnsi="Times New Roman" w:cs="Times New Roman"/>
              </w:rPr>
              <w:t>AIPC</w:t>
            </w:r>
          </w:p>
        </w:tc>
        <w:tc>
          <w:tcPr>
            <w:tcW w:w="2035" w:type="dxa"/>
          </w:tcPr>
          <w:p w:rsidR="001652F3" w:rsidRPr="001652F3" w:rsidRDefault="001652F3">
            <w:pPr>
              <w:rPr>
                <w:rFonts w:ascii="Times New Roman" w:eastAsia="標楷體" w:hAnsi="Times New Roman" w:cs="Times New Roman"/>
              </w:rPr>
            </w:pPr>
            <w:r w:rsidRPr="001652F3">
              <w:rPr>
                <w:rFonts w:ascii="Times New Roman" w:eastAsia="標楷體" w:hAnsi="Times New Roman" w:cs="Times New Roman" w:hint="eastAsia"/>
              </w:rPr>
              <w:t>我國中華國際會議展覽協會</w:t>
            </w:r>
          </w:p>
        </w:tc>
      </w:tr>
      <w:tr w:rsidR="001652F3" w:rsidTr="001652F3">
        <w:tc>
          <w:tcPr>
            <w:tcW w:w="1673" w:type="dxa"/>
          </w:tcPr>
          <w:p w:rsidR="001652F3" w:rsidRDefault="001652F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會議方式</w:t>
            </w:r>
          </w:p>
        </w:tc>
        <w:tc>
          <w:tcPr>
            <w:tcW w:w="1604" w:type="dxa"/>
          </w:tcPr>
          <w:p w:rsidR="001652F3" w:rsidRDefault="001652F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05" w:type="dxa"/>
          </w:tcPr>
          <w:p w:rsidR="001652F3" w:rsidRDefault="001652F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05" w:type="dxa"/>
          </w:tcPr>
          <w:p w:rsidR="001652F3" w:rsidRDefault="001652F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</w:tcPr>
          <w:p w:rsidR="001652F3" w:rsidRDefault="001652F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652F3" w:rsidTr="001652F3">
        <w:tc>
          <w:tcPr>
            <w:tcW w:w="1673" w:type="dxa"/>
          </w:tcPr>
          <w:p w:rsidR="001652F3" w:rsidRDefault="001652F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幾國</w:t>
            </w:r>
          </w:p>
        </w:tc>
        <w:tc>
          <w:tcPr>
            <w:tcW w:w="1604" w:type="dxa"/>
          </w:tcPr>
          <w:p w:rsidR="001652F3" w:rsidRDefault="001652F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05" w:type="dxa"/>
          </w:tcPr>
          <w:p w:rsidR="001652F3" w:rsidRDefault="001652F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05" w:type="dxa"/>
          </w:tcPr>
          <w:p w:rsidR="001652F3" w:rsidRDefault="001652F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</w:tcPr>
          <w:p w:rsidR="001652F3" w:rsidRDefault="001652F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652F3" w:rsidTr="001652F3">
        <w:tc>
          <w:tcPr>
            <w:tcW w:w="1673" w:type="dxa"/>
          </w:tcPr>
          <w:p w:rsidR="001652F3" w:rsidRDefault="001652F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幾人以上</w:t>
            </w:r>
          </w:p>
        </w:tc>
        <w:tc>
          <w:tcPr>
            <w:tcW w:w="1604" w:type="dxa"/>
          </w:tcPr>
          <w:p w:rsidR="001652F3" w:rsidRDefault="001652F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05" w:type="dxa"/>
          </w:tcPr>
          <w:p w:rsidR="001652F3" w:rsidRDefault="001652F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05" w:type="dxa"/>
          </w:tcPr>
          <w:p w:rsidR="001652F3" w:rsidRDefault="001652F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</w:tcPr>
          <w:p w:rsidR="001652F3" w:rsidRDefault="001652F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652F3" w:rsidTr="001652F3">
        <w:tc>
          <w:tcPr>
            <w:tcW w:w="1673" w:type="dxa"/>
          </w:tcPr>
          <w:p w:rsidR="001652F3" w:rsidRDefault="001652F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幾天以上</w:t>
            </w:r>
          </w:p>
        </w:tc>
        <w:tc>
          <w:tcPr>
            <w:tcW w:w="1604" w:type="dxa"/>
          </w:tcPr>
          <w:p w:rsidR="001652F3" w:rsidRDefault="001652F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05" w:type="dxa"/>
          </w:tcPr>
          <w:p w:rsidR="001652F3" w:rsidRDefault="001652F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05" w:type="dxa"/>
          </w:tcPr>
          <w:p w:rsidR="001652F3" w:rsidRDefault="001652F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</w:tcPr>
          <w:p w:rsidR="001652F3" w:rsidRDefault="001652F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652F3" w:rsidTr="001652F3">
        <w:tc>
          <w:tcPr>
            <w:tcW w:w="1673" w:type="dxa"/>
          </w:tcPr>
          <w:p w:rsidR="001652F3" w:rsidRDefault="001652F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多少％外國人</w:t>
            </w:r>
          </w:p>
        </w:tc>
        <w:tc>
          <w:tcPr>
            <w:tcW w:w="1604" w:type="dxa"/>
          </w:tcPr>
          <w:p w:rsidR="001652F3" w:rsidRDefault="001652F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05" w:type="dxa"/>
          </w:tcPr>
          <w:p w:rsidR="001652F3" w:rsidRDefault="001652F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05" w:type="dxa"/>
          </w:tcPr>
          <w:p w:rsidR="001652F3" w:rsidRDefault="001652F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</w:tcPr>
          <w:p w:rsidR="001652F3" w:rsidRDefault="001652F3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1652F3" w:rsidRDefault="001652F3" w:rsidP="001652F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專業名詞</w:t>
      </w:r>
    </w:p>
    <w:p w:rsidR="00000000" w:rsidRPr="001652F3" w:rsidRDefault="00F65C1C" w:rsidP="00113277">
      <w:pPr>
        <w:pStyle w:val="a4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 w:rsidRPr="001652F3">
        <w:rPr>
          <w:rFonts w:ascii="Times New Roman" w:eastAsia="標楷體" w:hAnsi="Times New Roman" w:cs="Times New Roman"/>
        </w:rPr>
        <w:t>Convention</w:t>
      </w:r>
      <w:r w:rsidRPr="001652F3">
        <w:rPr>
          <w:rFonts w:ascii="Times New Roman" w:eastAsia="標楷體" w:hAnsi="Times New Roman" w:cs="Times New Roman" w:hint="eastAsia"/>
        </w:rPr>
        <w:t xml:space="preserve"> </w:t>
      </w:r>
    </w:p>
    <w:p w:rsidR="00000000" w:rsidRPr="001652F3" w:rsidRDefault="00F65C1C" w:rsidP="00113277">
      <w:pPr>
        <w:pStyle w:val="a4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 w:rsidRPr="001652F3">
        <w:rPr>
          <w:rFonts w:ascii="Times New Roman" w:eastAsia="標楷體" w:hAnsi="Times New Roman" w:cs="Times New Roman"/>
        </w:rPr>
        <w:t>Congress</w:t>
      </w:r>
      <w:r w:rsidRPr="001652F3">
        <w:rPr>
          <w:rFonts w:ascii="Times New Roman" w:eastAsia="標楷體" w:hAnsi="Times New Roman" w:cs="Times New Roman"/>
        </w:rPr>
        <w:t xml:space="preserve"> </w:t>
      </w:r>
    </w:p>
    <w:p w:rsidR="00000000" w:rsidRPr="001652F3" w:rsidRDefault="00F65C1C" w:rsidP="00113277">
      <w:pPr>
        <w:pStyle w:val="a4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 w:rsidRPr="001652F3">
        <w:rPr>
          <w:rFonts w:ascii="Times New Roman" w:eastAsia="標楷體" w:hAnsi="Times New Roman" w:cs="Times New Roman"/>
        </w:rPr>
        <w:t>Conference</w:t>
      </w:r>
      <w:r w:rsidRPr="001652F3">
        <w:rPr>
          <w:rFonts w:ascii="Times New Roman" w:eastAsia="標楷體" w:hAnsi="Times New Roman" w:cs="Times New Roman"/>
        </w:rPr>
        <w:t xml:space="preserve"> </w:t>
      </w:r>
    </w:p>
    <w:p w:rsidR="00000000" w:rsidRPr="001652F3" w:rsidRDefault="00F65C1C" w:rsidP="00113277">
      <w:pPr>
        <w:pStyle w:val="a4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 w:rsidRPr="001652F3">
        <w:rPr>
          <w:rFonts w:ascii="Times New Roman" w:eastAsia="標楷體" w:hAnsi="Times New Roman" w:cs="Times New Roman"/>
        </w:rPr>
        <w:t>Colloquium</w:t>
      </w:r>
      <w:r w:rsidRPr="001652F3">
        <w:rPr>
          <w:rFonts w:ascii="Times New Roman" w:eastAsia="標楷體" w:hAnsi="Times New Roman" w:cs="Times New Roman"/>
        </w:rPr>
        <w:t xml:space="preserve"> </w:t>
      </w:r>
    </w:p>
    <w:p w:rsidR="00000000" w:rsidRPr="001652F3" w:rsidRDefault="00F65C1C" w:rsidP="00113277">
      <w:pPr>
        <w:pStyle w:val="a4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proofErr w:type="gramStart"/>
      <w:r w:rsidRPr="001652F3">
        <w:rPr>
          <w:rFonts w:ascii="Times New Roman" w:eastAsia="標楷體" w:hAnsi="Times New Roman" w:cs="Times New Roman"/>
        </w:rPr>
        <w:t>assembly</w:t>
      </w:r>
      <w:proofErr w:type="gramEnd"/>
      <w:r w:rsidRPr="001652F3">
        <w:rPr>
          <w:rFonts w:ascii="Times New Roman" w:eastAsia="標楷體" w:hAnsi="Times New Roman" w:cs="Times New Roman" w:hint="eastAsia"/>
        </w:rPr>
        <w:t xml:space="preserve">         </w:t>
      </w:r>
    </w:p>
    <w:p w:rsidR="00000000" w:rsidRPr="001652F3" w:rsidRDefault="00F65C1C" w:rsidP="00113277">
      <w:pPr>
        <w:pStyle w:val="a4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proofErr w:type="gramStart"/>
      <w:r w:rsidRPr="001652F3">
        <w:rPr>
          <w:rFonts w:ascii="Times New Roman" w:eastAsia="標楷體" w:hAnsi="Times New Roman" w:cs="Times New Roman"/>
        </w:rPr>
        <w:t>meeting</w:t>
      </w:r>
      <w:proofErr w:type="gramEnd"/>
      <w:r w:rsidRPr="001652F3">
        <w:rPr>
          <w:rFonts w:ascii="Times New Roman" w:eastAsia="標楷體" w:hAnsi="Times New Roman" w:cs="Times New Roman"/>
        </w:rPr>
        <w:t xml:space="preserve"> </w:t>
      </w:r>
    </w:p>
    <w:p w:rsidR="00000000" w:rsidRPr="001652F3" w:rsidRDefault="00F65C1C" w:rsidP="00113277">
      <w:pPr>
        <w:pStyle w:val="a4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 w:rsidRPr="001652F3">
        <w:rPr>
          <w:rFonts w:ascii="Times New Roman" w:eastAsia="標楷體" w:hAnsi="Times New Roman" w:cs="Times New Roman"/>
        </w:rPr>
        <w:t>Event</w:t>
      </w:r>
      <w:r w:rsidRPr="001652F3">
        <w:rPr>
          <w:rFonts w:ascii="Times New Roman" w:eastAsia="標楷體" w:hAnsi="Times New Roman" w:cs="Times New Roman" w:hint="eastAsia"/>
        </w:rPr>
        <w:t>、</w:t>
      </w:r>
      <w:r w:rsidRPr="001652F3">
        <w:rPr>
          <w:rFonts w:ascii="Times New Roman" w:eastAsia="標楷體" w:hAnsi="Times New Roman" w:cs="Times New Roman"/>
        </w:rPr>
        <w:t>Exhibition</w:t>
      </w:r>
      <w:r w:rsidRPr="001652F3">
        <w:rPr>
          <w:rFonts w:ascii="Times New Roman" w:eastAsia="標楷體" w:hAnsi="Times New Roman" w:cs="Times New Roman" w:hint="eastAsia"/>
        </w:rPr>
        <w:t>、</w:t>
      </w:r>
      <w:r w:rsidRPr="001652F3">
        <w:rPr>
          <w:rFonts w:ascii="Times New Roman" w:eastAsia="標楷體" w:hAnsi="Times New Roman" w:cs="Times New Roman"/>
        </w:rPr>
        <w:t>fair</w:t>
      </w:r>
      <w:r w:rsidRPr="001652F3">
        <w:rPr>
          <w:rFonts w:ascii="Times New Roman" w:eastAsia="標楷體" w:hAnsi="Times New Roman" w:cs="Times New Roman"/>
        </w:rPr>
        <w:t xml:space="preserve"> </w:t>
      </w:r>
    </w:p>
    <w:p w:rsidR="00000000" w:rsidRDefault="00F65C1C" w:rsidP="00113277">
      <w:pPr>
        <w:pStyle w:val="a4"/>
        <w:numPr>
          <w:ilvl w:val="0"/>
          <w:numId w:val="18"/>
        </w:numPr>
        <w:ind w:leftChars="0"/>
        <w:rPr>
          <w:rFonts w:ascii="Times New Roman" w:eastAsia="標楷體" w:hAnsi="Times New Roman" w:cs="Times New Roman" w:hint="eastAsia"/>
        </w:rPr>
      </w:pPr>
      <w:r w:rsidRPr="001652F3">
        <w:rPr>
          <w:rFonts w:ascii="Times New Roman" w:eastAsia="標楷體" w:hAnsi="Times New Roman" w:cs="Times New Roman"/>
        </w:rPr>
        <w:t>Incentive travel</w:t>
      </w:r>
      <w:r w:rsidRPr="001652F3">
        <w:rPr>
          <w:rFonts w:ascii="Times New Roman" w:eastAsia="標楷體" w:hAnsi="Times New Roman" w:cs="Times New Roman"/>
        </w:rPr>
        <w:t xml:space="preserve"> </w:t>
      </w:r>
    </w:p>
    <w:p w:rsidR="001652F3" w:rsidRPr="001652F3" w:rsidRDefault="001652F3" w:rsidP="00113277">
      <w:pPr>
        <w:pStyle w:val="a4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proofErr w:type="gramStart"/>
      <w:r w:rsidRPr="001652F3">
        <w:rPr>
          <w:rFonts w:ascii="Times New Roman" w:eastAsia="標楷體" w:hAnsi="Times New Roman" w:cs="Times New Roman"/>
        </w:rPr>
        <w:t>moderator</w:t>
      </w:r>
      <w:proofErr w:type="gramEnd"/>
    </w:p>
    <w:p w:rsidR="00000000" w:rsidRPr="001652F3" w:rsidRDefault="00F65C1C" w:rsidP="00113277">
      <w:pPr>
        <w:pStyle w:val="a4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 w:rsidRPr="001652F3">
        <w:rPr>
          <w:rFonts w:ascii="Times New Roman" w:eastAsia="標楷體" w:hAnsi="Times New Roman" w:cs="Times New Roman"/>
        </w:rPr>
        <w:t>Lecture</w:t>
      </w:r>
    </w:p>
    <w:p w:rsidR="00000000" w:rsidRPr="001652F3" w:rsidRDefault="00F65C1C" w:rsidP="00113277">
      <w:pPr>
        <w:pStyle w:val="a4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 w:rsidRPr="001652F3">
        <w:rPr>
          <w:rFonts w:ascii="Times New Roman" w:eastAsia="標楷體" w:hAnsi="Times New Roman" w:cs="Times New Roman"/>
        </w:rPr>
        <w:t xml:space="preserve">Panel discussion </w:t>
      </w:r>
    </w:p>
    <w:p w:rsidR="001652F3" w:rsidRDefault="00F65C1C" w:rsidP="00113277">
      <w:pPr>
        <w:pStyle w:val="a4"/>
        <w:numPr>
          <w:ilvl w:val="0"/>
          <w:numId w:val="18"/>
        </w:numPr>
        <w:ind w:leftChars="0"/>
        <w:rPr>
          <w:rFonts w:ascii="Times New Roman" w:eastAsia="標楷體" w:hAnsi="Times New Roman" w:cs="Times New Roman" w:hint="eastAsia"/>
        </w:rPr>
      </w:pPr>
      <w:r w:rsidRPr="001652F3">
        <w:rPr>
          <w:rFonts w:ascii="Times New Roman" w:eastAsia="標楷體" w:hAnsi="Times New Roman" w:cs="Times New Roman"/>
        </w:rPr>
        <w:t>Seminar</w:t>
      </w:r>
    </w:p>
    <w:p w:rsidR="00113277" w:rsidRDefault="00F65C1C" w:rsidP="00113277">
      <w:pPr>
        <w:pStyle w:val="a4"/>
        <w:numPr>
          <w:ilvl w:val="0"/>
          <w:numId w:val="18"/>
        </w:numPr>
        <w:ind w:leftChars="0"/>
        <w:rPr>
          <w:rFonts w:ascii="Times New Roman" w:eastAsia="標楷體" w:hAnsi="Times New Roman" w:cs="Times New Roman" w:hint="eastAsia"/>
        </w:rPr>
      </w:pPr>
      <w:r w:rsidRPr="001652F3">
        <w:rPr>
          <w:rFonts w:ascii="Times New Roman" w:eastAsia="標楷體" w:hAnsi="Times New Roman" w:cs="Times New Roman" w:hint="eastAsia"/>
        </w:rPr>
        <w:t xml:space="preserve">Section </w:t>
      </w:r>
      <w:proofErr w:type="gramStart"/>
      <w:r w:rsidRPr="001652F3">
        <w:rPr>
          <w:rFonts w:ascii="Times New Roman" w:eastAsia="標楷體" w:hAnsi="Times New Roman" w:cs="Times New Roman" w:hint="eastAsia"/>
        </w:rPr>
        <w:t>Chairman ;</w:t>
      </w:r>
      <w:proofErr w:type="gramEnd"/>
      <w:r w:rsidRPr="001652F3">
        <w:rPr>
          <w:rFonts w:ascii="Times New Roman" w:eastAsia="標楷體" w:hAnsi="Times New Roman" w:cs="Times New Roman" w:hint="eastAsia"/>
        </w:rPr>
        <w:t xml:space="preserve"> Moderator </w:t>
      </w:r>
    </w:p>
    <w:p w:rsidR="00000000" w:rsidRPr="001652F3" w:rsidRDefault="00F65C1C" w:rsidP="00113277">
      <w:pPr>
        <w:pStyle w:val="a4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 w:rsidRPr="001652F3">
        <w:rPr>
          <w:rFonts w:ascii="Times New Roman" w:eastAsia="標楷體" w:hAnsi="Times New Roman" w:cs="Times New Roman"/>
        </w:rPr>
        <w:t>Forum</w:t>
      </w:r>
      <w:r w:rsidRPr="001652F3">
        <w:rPr>
          <w:rFonts w:ascii="Times New Roman" w:eastAsia="標楷體" w:hAnsi="Times New Roman" w:cs="Times New Roman" w:hint="eastAsia"/>
        </w:rPr>
        <w:t xml:space="preserve"> </w:t>
      </w:r>
    </w:p>
    <w:p w:rsidR="001652F3" w:rsidRDefault="00F65C1C" w:rsidP="00113277">
      <w:pPr>
        <w:pStyle w:val="a4"/>
        <w:numPr>
          <w:ilvl w:val="0"/>
          <w:numId w:val="18"/>
        </w:numPr>
        <w:ind w:leftChars="0"/>
        <w:rPr>
          <w:rFonts w:ascii="Times New Roman" w:eastAsia="標楷體" w:hAnsi="Times New Roman" w:cs="Times New Roman" w:hint="eastAsia"/>
        </w:rPr>
      </w:pPr>
      <w:r w:rsidRPr="001652F3">
        <w:rPr>
          <w:rFonts w:ascii="Times New Roman" w:eastAsia="標楷體" w:hAnsi="Times New Roman" w:cs="Times New Roman"/>
        </w:rPr>
        <w:t>Symposium</w:t>
      </w:r>
    </w:p>
    <w:p w:rsidR="00000000" w:rsidRDefault="00F65C1C" w:rsidP="00113277">
      <w:pPr>
        <w:pStyle w:val="a4"/>
        <w:numPr>
          <w:ilvl w:val="0"/>
          <w:numId w:val="18"/>
        </w:numPr>
        <w:ind w:leftChars="0"/>
        <w:rPr>
          <w:rFonts w:ascii="Times New Roman" w:eastAsia="標楷體" w:hAnsi="Times New Roman" w:cs="Times New Roman" w:hint="eastAsia"/>
        </w:rPr>
      </w:pPr>
      <w:r w:rsidRPr="001652F3">
        <w:rPr>
          <w:rFonts w:ascii="Times New Roman" w:eastAsia="標楷體" w:hAnsi="Times New Roman" w:cs="Times New Roman"/>
        </w:rPr>
        <w:t>Workshop</w:t>
      </w:r>
      <w:r w:rsidR="001652F3" w:rsidRPr="001652F3">
        <w:rPr>
          <w:rFonts w:ascii="Times New Roman" w:eastAsia="標楷體" w:hAnsi="Times New Roman" w:cs="Times New Roman"/>
        </w:rPr>
        <w:t xml:space="preserve"> </w:t>
      </w:r>
    </w:p>
    <w:p w:rsidR="00000000" w:rsidRPr="00113277" w:rsidRDefault="00F65C1C" w:rsidP="00113277">
      <w:pPr>
        <w:pStyle w:val="a4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 w:rsidRPr="00113277">
        <w:rPr>
          <w:rFonts w:ascii="Times New Roman" w:eastAsia="標楷體" w:hAnsi="Times New Roman" w:cs="Times New Roman"/>
        </w:rPr>
        <w:t>Opening cocktail party</w:t>
      </w:r>
    </w:p>
    <w:p w:rsidR="00000000" w:rsidRPr="00113277" w:rsidRDefault="00F65C1C" w:rsidP="00113277">
      <w:pPr>
        <w:pStyle w:val="a4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 w:rsidRPr="00113277">
        <w:rPr>
          <w:rFonts w:ascii="Times New Roman" w:eastAsia="標楷體" w:hAnsi="Times New Roman" w:cs="Times New Roman"/>
        </w:rPr>
        <w:t>Welcome reception</w:t>
      </w:r>
    </w:p>
    <w:p w:rsidR="00000000" w:rsidRPr="00113277" w:rsidRDefault="00F65C1C" w:rsidP="00113277">
      <w:pPr>
        <w:pStyle w:val="a4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 w:rsidRPr="00113277">
        <w:rPr>
          <w:rFonts w:ascii="Times New Roman" w:eastAsia="標楷體" w:hAnsi="Times New Roman" w:cs="Times New Roman"/>
        </w:rPr>
        <w:t>Conference banquet</w:t>
      </w:r>
    </w:p>
    <w:p w:rsidR="00000000" w:rsidRPr="00113277" w:rsidRDefault="00F65C1C" w:rsidP="00113277">
      <w:pPr>
        <w:pStyle w:val="a4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 w:rsidRPr="00113277">
        <w:rPr>
          <w:rFonts w:ascii="Times New Roman" w:eastAsia="標楷體" w:hAnsi="Times New Roman" w:cs="Times New Roman"/>
        </w:rPr>
        <w:t>Gala dinner</w:t>
      </w:r>
    </w:p>
    <w:p w:rsidR="00000000" w:rsidRPr="00113277" w:rsidRDefault="00F65C1C" w:rsidP="00113277">
      <w:pPr>
        <w:pStyle w:val="a4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 w:rsidRPr="00113277">
        <w:rPr>
          <w:rFonts w:ascii="Times New Roman" w:eastAsia="標楷體" w:hAnsi="Times New Roman" w:cs="Times New Roman"/>
        </w:rPr>
        <w:t>Luncheon</w:t>
      </w:r>
    </w:p>
    <w:p w:rsidR="00000000" w:rsidRPr="00113277" w:rsidRDefault="00F65C1C" w:rsidP="00113277">
      <w:pPr>
        <w:pStyle w:val="a4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 w:rsidRPr="00113277">
        <w:rPr>
          <w:rFonts w:ascii="Times New Roman" w:eastAsia="標楷體" w:hAnsi="Times New Roman" w:cs="Times New Roman"/>
        </w:rPr>
        <w:t>Conference Breakfast</w:t>
      </w:r>
    </w:p>
    <w:p w:rsidR="00000000" w:rsidRPr="00113277" w:rsidRDefault="00F65C1C" w:rsidP="00113277">
      <w:pPr>
        <w:pStyle w:val="a4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 w:rsidRPr="00113277">
        <w:rPr>
          <w:rFonts w:ascii="Times New Roman" w:eastAsia="標楷體" w:hAnsi="Times New Roman" w:cs="Times New Roman"/>
        </w:rPr>
        <w:t>Committee lunch or dinner</w:t>
      </w:r>
    </w:p>
    <w:p w:rsidR="00113277" w:rsidRPr="001652F3" w:rsidRDefault="00F65C1C" w:rsidP="00113277">
      <w:pPr>
        <w:pStyle w:val="a4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 w:rsidRPr="00113277">
        <w:rPr>
          <w:rFonts w:ascii="Times New Roman" w:eastAsia="標楷體" w:hAnsi="Times New Roman" w:cs="Times New Roman"/>
        </w:rPr>
        <w:t>Special Occasions</w:t>
      </w:r>
    </w:p>
    <w:p w:rsidR="00000000" w:rsidRDefault="00F65C1C" w:rsidP="001652F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</w:rPr>
      </w:pPr>
      <w:r w:rsidRPr="001652F3">
        <w:rPr>
          <w:rFonts w:ascii="Times New Roman" w:eastAsia="標楷體" w:hAnsi="Times New Roman" w:cs="Times New Roman" w:hint="eastAsia"/>
        </w:rPr>
        <w:t>爭取國際會議的預期功能</w:t>
      </w:r>
      <w:r w:rsidRPr="001652F3">
        <w:rPr>
          <w:rFonts w:ascii="Times New Roman" w:eastAsia="標楷體" w:hAnsi="Times New Roman" w:cs="Times New Roman"/>
        </w:rPr>
        <w:t xml:space="preserve"> </w:t>
      </w:r>
    </w:p>
    <w:p w:rsidR="00000000" w:rsidRPr="001652F3" w:rsidRDefault="00F65C1C" w:rsidP="001652F3">
      <w:pPr>
        <w:pStyle w:val="a4"/>
        <w:numPr>
          <w:ilvl w:val="1"/>
          <w:numId w:val="1"/>
        </w:numPr>
        <w:rPr>
          <w:rFonts w:ascii="Times New Roman" w:eastAsia="標楷體" w:hAnsi="Times New Roman" w:cs="Times New Roman"/>
        </w:rPr>
      </w:pPr>
      <w:r w:rsidRPr="001652F3">
        <w:rPr>
          <w:rFonts w:ascii="Times New Roman" w:eastAsia="標楷體" w:hAnsi="Times New Roman" w:cs="Times New Roman" w:hint="eastAsia"/>
        </w:rPr>
        <w:t>提高協會或單位的</w:t>
      </w:r>
      <w:r w:rsidR="001652F3" w:rsidRPr="001652F3">
        <w:rPr>
          <w:rFonts w:ascii="Times New Roman" w:eastAsia="標楷體" w:hAnsi="Times New Roman" w:cs="Times New Roman" w:hint="eastAsia"/>
          <w:u w:val="single"/>
        </w:rPr>
        <w:t xml:space="preserve">               </w:t>
      </w:r>
      <w:r w:rsidRPr="001652F3">
        <w:rPr>
          <w:rFonts w:ascii="Times New Roman" w:eastAsia="標楷體" w:hAnsi="Times New Roman" w:cs="Times New Roman"/>
          <w:u w:val="single"/>
        </w:rPr>
        <w:t xml:space="preserve"> </w:t>
      </w:r>
    </w:p>
    <w:p w:rsidR="00000000" w:rsidRPr="001652F3" w:rsidRDefault="00F65C1C" w:rsidP="001652F3">
      <w:pPr>
        <w:pStyle w:val="a4"/>
        <w:numPr>
          <w:ilvl w:val="1"/>
          <w:numId w:val="1"/>
        </w:numPr>
        <w:rPr>
          <w:rFonts w:ascii="Times New Roman" w:eastAsia="標楷體" w:hAnsi="Times New Roman" w:cs="Times New Roman"/>
        </w:rPr>
      </w:pPr>
      <w:r w:rsidRPr="001652F3">
        <w:rPr>
          <w:rFonts w:ascii="Times New Roman" w:eastAsia="標楷體" w:hAnsi="Times New Roman" w:cs="Times New Roman" w:hint="eastAsia"/>
        </w:rPr>
        <w:t>爭取</w:t>
      </w:r>
      <w:r w:rsidRPr="001652F3">
        <w:rPr>
          <w:rFonts w:ascii="Times New Roman" w:eastAsia="標楷體" w:hAnsi="Times New Roman" w:cs="Times New Roman" w:hint="eastAsia"/>
        </w:rPr>
        <w:t>其他國家或產業的</w:t>
      </w:r>
      <w:r w:rsidR="001652F3" w:rsidRPr="001652F3">
        <w:rPr>
          <w:rFonts w:ascii="Times New Roman" w:eastAsia="標楷體" w:hAnsi="Times New Roman" w:cs="Times New Roman" w:hint="eastAsia"/>
          <w:u w:val="single"/>
        </w:rPr>
        <w:t xml:space="preserve">               </w:t>
      </w:r>
      <w:r w:rsidR="001652F3" w:rsidRPr="001652F3">
        <w:rPr>
          <w:rFonts w:ascii="Times New Roman" w:eastAsia="標楷體" w:hAnsi="Times New Roman" w:cs="Times New Roman"/>
          <w:u w:val="single"/>
        </w:rPr>
        <w:t xml:space="preserve"> </w:t>
      </w:r>
      <w:r w:rsidRPr="001652F3">
        <w:rPr>
          <w:rFonts w:ascii="Times New Roman" w:eastAsia="標楷體" w:hAnsi="Times New Roman" w:cs="Times New Roman"/>
        </w:rPr>
        <w:t xml:space="preserve"> </w:t>
      </w:r>
    </w:p>
    <w:p w:rsidR="00000000" w:rsidRPr="001652F3" w:rsidRDefault="00F65C1C" w:rsidP="001652F3">
      <w:pPr>
        <w:pStyle w:val="a4"/>
        <w:numPr>
          <w:ilvl w:val="1"/>
          <w:numId w:val="1"/>
        </w:numPr>
        <w:rPr>
          <w:rFonts w:ascii="Times New Roman" w:eastAsia="標楷體" w:hAnsi="Times New Roman" w:cs="Times New Roman"/>
        </w:rPr>
      </w:pPr>
      <w:r w:rsidRPr="001652F3">
        <w:rPr>
          <w:rFonts w:ascii="Times New Roman" w:eastAsia="標楷體" w:hAnsi="Times New Roman" w:cs="Times New Roman" w:hint="eastAsia"/>
        </w:rPr>
        <w:t>擴大</w:t>
      </w:r>
      <w:r w:rsidR="001652F3" w:rsidRPr="001652F3">
        <w:rPr>
          <w:rFonts w:ascii="Times New Roman" w:eastAsia="標楷體" w:hAnsi="Times New Roman" w:cs="Times New Roman" w:hint="eastAsia"/>
          <w:u w:val="single"/>
        </w:rPr>
        <w:t xml:space="preserve">               </w:t>
      </w:r>
      <w:r w:rsidR="001652F3" w:rsidRPr="001652F3">
        <w:rPr>
          <w:rFonts w:ascii="Times New Roman" w:eastAsia="標楷體" w:hAnsi="Times New Roman" w:cs="Times New Roman"/>
          <w:u w:val="single"/>
        </w:rPr>
        <w:t xml:space="preserve"> </w:t>
      </w:r>
      <w:r w:rsidRPr="001652F3">
        <w:rPr>
          <w:rFonts w:ascii="Times New Roman" w:eastAsia="標楷體" w:hAnsi="Times New Roman" w:cs="Times New Roman" w:hint="eastAsia"/>
        </w:rPr>
        <w:t>與聯誼</w:t>
      </w:r>
      <w:r w:rsidRPr="001652F3">
        <w:rPr>
          <w:rFonts w:ascii="Times New Roman" w:eastAsia="標楷體" w:hAnsi="Times New Roman" w:cs="Times New Roman"/>
        </w:rPr>
        <w:t xml:space="preserve"> </w:t>
      </w:r>
    </w:p>
    <w:p w:rsidR="00000000" w:rsidRPr="001652F3" w:rsidRDefault="00F65C1C" w:rsidP="001652F3">
      <w:pPr>
        <w:pStyle w:val="a4"/>
        <w:numPr>
          <w:ilvl w:val="1"/>
          <w:numId w:val="1"/>
        </w:numPr>
        <w:rPr>
          <w:rFonts w:ascii="Times New Roman" w:eastAsia="標楷體" w:hAnsi="Times New Roman" w:cs="Times New Roman"/>
        </w:rPr>
      </w:pPr>
      <w:r w:rsidRPr="001652F3">
        <w:rPr>
          <w:rFonts w:ascii="Times New Roman" w:eastAsia="標楷體" w:hAnsi="Times New Roman" w:cs="Times New Roman" w:hint="eastAsia"/>
        </w:rPr>
        <w:lastRenderedPageBreak/>
        <w:t>爭取主辦單位或國家</w:t>
      </w:r>
      <w:r w:rsidR="001652F3" w:rsidRPr="001652F3">
        <w:rPr>
          <w:rFonts w:ascii="Times New Roman" w:eastAsia="標楷體" w:hAnsi="Times New Roman" w:cs="Times New Roman" w:hint="eastAsia"/>
          <w:u w:val="single"/>
        </w:rPr>
        <w:t xml:space="preserve">               </w:t>
      </w:r>
      <w:r w:rsidR="001652F3" w:rsidRPr="001652F3">
        <w:rPr>
          <w:rFonts w:ascii="Times New Roman" w:eastAsia="標楷體" w:hAnsi="Times New Roman" w:cs="Times New Roman"/>
          <w:u w:val="single"/>
        </w:rPr>
        <w:t xml:space="preserve"> </w:t>
      </w:r>
    </w:p>
    <w:p w:rsidR="001652F3" w:rsidRPr="001652F3" w:rsidRDefault="00F65C1C" w:rsidP="001652F3">
      <w:pPr>
        <w:pStyle w:val="a4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652F3">
        <w:rPr>
          <w:rFonts w:ascii="Times New Roman" w:eastAsia="標楷體" w:hAnsi="Times New Roman" w:cs="Times New Roman" w:hint="eastAsia"/>
        </w:rPr>
        <w:t>主辦就代表</w:t>
      </w:r>
      <w:r w:rsidRPr="001652F3">
        <w:rPr>
          <w:rFonts w:ascii="Times New Roman" w:eastAsia="標楷體" w:hAnsi="Times New Roman" w:cs="Times New Roman" w:hint="eastAsia"/>
        </w:rPr>
        <w:t>展現</w:t>
      </w:r>
      <w:r w:rsidR="001652F3" w:rsidRPr="001652F3">
        <w:rPr>
          <w:rFonts w:ascii="Times New Roman" w:eastAsia="標楷體" w:hAnsi="Times New Roman" w:cs="Times New Roman" w:hint="eastAsia"/>
          <w:u w:val="single"/>
        </w:rPr>
        <w:t xml:space="preserve">               </w:t>
      </w:r>
      <w:r w:rsidR="001652F3" w:rsidRPr="001652F3">
        <w:rPr>
          <w:rFonts w:ascii="Times New Roman" w:eastAsia="標楷體" w:hAnsi="Times New Roman" w:cs="Times New Roman"/>
          <w:u w:val="single"/>
        </w:rPr>
        <w:t xml:space="preserve"> </w:t>
      </w:r>
      <w:r w:rsidRPr="001652F3">
        <w:rPr>
          <w:rFonts w:ascii="Times New Roman" w:eastAsia="標楷體" w:hAnsi="Times New Roman" w:cs="Times New Roman"/>
        </w:rPr>
        <w:t xml:space="preserve"> </w:t>
      </w:r>
    </w:p>
    <w:p w:rsidR="00000000" w:rsidRPr="001652F3" w:rsidRDefault="001652F3" w:rsidP="001652F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652F3">
        <w:rPr>
          <w:rFonts w:ascii="Times New Roman" w:eastAsia="標楷體" w:hAnsi="Times New Roman" w:cs="Times New Roman" w:hint="eastAsia"/>
        </w:rPr>
        <w:t xml:space="preserve"> </w:t>
      </w:r>
      <w:r w:rsidR="00F65C1C" w:rsidRPr="001652F3">
        <w:rPr>
          <w:rFonts w:ascii="Times New Roman" w:eastAsia="標楷體" w:hAnsi="Times New Roman" w:cs="Times New Roman" w:hint="eastAsia"/>
        </w:rPr>
        <w:t>各團體爭相爭取的會議</w:t>
      </w:r>
      <w:r w:rsidR="00F65C1C" w:rsidRPr="001652F3">
        <w:rPr>
          <w:rFonts w:ascii="Times New Roman" w:eastAsia="標楷體" w:hAnsi="Times New Roman" w:cs="Times New Roman"/>
        </w:rPr>
        <w:t xml:space="preserve"> </w:t>
      </w:r>
    </w:p>
    <w:p w:rsidR="00000000" w:rsidRPr="001652F3" w:rsidRDefault="00F65C1C" w:rsidP="001652F3">
      <w:pPr>
        <w:pStyle w:val="a4"/>
        <w:numPr>
          <w:ilvl w:val="1"/>
          <w:numId w:val="1"/>
        </w:numPr>
        <w:rPr>
          <w:rFonts w:ascii="Times New Roman" w:eastAsia="標楷體" w:hAnsi="Times New Roman" w:cs="Times New Roman"/>
        </w:rPr>
      </w:pPr>
      <w:r w:rsidRPr="001652F3">
        <w:rPr>
          <w:rFonts w:ascii="Times New Roman" w:eastAsia="標楷體" w:hAnsi="Times New Roman" w:cs="Times New Roman" w:hint="eastAsia"/>
        </w:rPr>
        <w:t>國際組織</w:t>
      </w:r>
      <w:r w:rsidRPr="001652F3">
        <w:rPr>
          <w:rFonts w:ascii="Times New Roman" w:eastAsia="標楷體" w:hAnsi="Times New Roman" w:cs="Times New Roman"/>
        </w:rPr>
        <w:t xml:space="preserve"> </w:t>
      </w:r>
    </w:p>
    <w:p w:rsidR="00000000" w:rsidRPr="001652F3" w:rsidRDefault="00F65C1C" w:rsidP="001652F3">
      <w:pPr>
        <w:pStyle w:val="a4"/>
        <w:numPr>
          <w:ilvl w:val="1"/>
          <w:numId w:val="1"/>
        </w:numPr>
        <w:rPr>
          <w:rFonts w:ascii="Times New Roman" w:eastAsia="標楷體" w:hAnsi="Times New Roman" w:cs="Times New Roman"/>
        </w:rPr>
      </w:pPr>
      <w:r w:rsidRPr="001652F3">
        <w:rPr>
          <w:rFonts w:ascii="Times New Roman" w:eastAsia="標楷體" w:hAnsi="Times New Roman" w:cs="Times New Roman" w:hint="eastAsia"/>
        </w:rPr>
        <w:t>社團</w:t>
      </w:r>
      <w:r w:rsidRPr="001652F3">
        <w:rPr>
          <w:rFonts w:ascii="Times New Roman" w:eastAsia="標楷體" w:hAnsi="Times New Roman" w:cs="Times New Roman"/>
        </w:rPr>
        <w:t xml:space="preserve"> </w:t>
      </w:r>
    </w:p>
    <w:p w:rsidR="00000000" w:rsidRPr="001652F3" w:rsidRDefault="00F65C1C" w:rsidP="001652F3">
      <w:pPr>
        <w:pStyle w:val="a4"/>
        <w:numPr>
          <w:ilvl w:val="1"/>
          <w:numId w:val="1"/>
        </w:numPr>
        <w:rPr>
          <w:rFonts w:ascii="Times New Roman" w:eastAsia="標楷體" w:hAnsi="Times New Roman" w:cs="Times New Roman"/>
        </w:rPr>
      </w:pPr>
      <w:r w:rsidRPr="001652F3">
        <w:rPr>
          <w:rFonts w:ascii="Times New Roman" w:eastAsia="標楷體" w:hAnsi="Times New Roman" w:cs="Times New Roman" w:hint="eastAsia"/>
        </w:rPr>
        <w:t>醫學</w:t>
      </w:r>
    </w:p>
    <w:p w:rsidR="00000000" w:rsidRPr="001652F3" w:rsidRDefault="00F65C1C" w:rsidP="001652F3">
      <w:pPr>
        <w:pStyle w:val="a4"/>
        <w:numPr>
          <w:ilvl w:val="1"/>
          <w:numId w:val="1"/>
        </w:numPr>
        <w:rPr>
          <w:rFonts w:ascii="Times New Roman" w:eastAsia="標楷體" w:hAnsi="Times New Roman" w:cs="Times New Roman"/>
        </w:rPr>
      </w:pPr>
      <w:r w:rsidRPr="001652F3">
        <w:rPr>
          <w:rFonts w:ascii="Times New Roman" w:eastAsia="標楷體" w:hAnsi="Times New Roman" w:cs="Times New Roman" w:hint="eastAsia"/>
        </w:rPr>
        <w:t>宗教</w:t>
      </w:r>
    </w:p>
    <w:p w:rsidR="00000000" w:rsidRPr="001652F3" w:rsidRDefault="00F65C1C" w:rsidP="001652F3">
      <w:pPr>
        <w:pStyle w:val="a4"/>
        <w:numPr>
          <w:ilvl w:val="1"/>
          <w:numId w:val="1"/>
        </w:numPr>
        <w:rPr>
          <w:rFonts w:ascii="Times New Roman" w:eastAsia="標楷體" w:hAnsi="Times New Roman" w:cs="Times New Roman"/>
        </w:rPr>
      </w:pPr>
      <w:r w:rsidRPr="001652F3">
        <w:rPr>
          <w:rFonts w:ascii="Times New Roman" w:eastAsia="標楷體" w:hAnsi="Times New Roman" w:cs="Times New Roman" w:hint="eastAsia"/>
        </w:rPr>
        <w:t>金融</w:t>
      </w:r>
    </w:p>
    <w:p w:rsidR="001652F3" w:rsidRDefault="00F65C1C" w:rsidP="00182230">
      <w:pPr>
        <w:pStyle w:val="a4"/>
        <w:numPr>
          <w:ilvl w:val="1"/>
          <w:numId w:val="1"/>
        </w:numPr>
        <w:rPr>
          <w:rFonts w:ascii="Times New Roman" w:eastAsia="標楷體" w:hAnsi="Times New Roman" w:cs="Times New Roman" w:hint="eastAsia"/>
        </w:rPr>
      </w:pPr>
      <w:r w:rsidRPr="008F5B54">
        <w:rPr>
          <w:rFonts w:ascii="Times New Roman" w:eastAsia="標楷體" w:hAnsi="Times New Roman" w:cs="Times New Roman" w:hint="eastAsia"/>
        </w:rPr>
        <w:t>企業</w:t>
      </w:r>
    </w:p>
    <w:p w:rsidR="00E955CC" w:rsidRPr="00F75712" w:rsidRDefault="008F5B54" w:rsidP="00E955CC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</w:rPr>
      </w:pPr>
      <w:r w:rsidRPr="00F75712">
        <w:rPr>
          <w:rFonts w:ascii="Times New Roman" w:eastAsia="標楷體" w:hAnsi="Times New Roman" w:cs="Times New Roman" w:hint="eastAsia"/>
        </w:rPr>
        <w:t>會議籌備委員會</w:t>
      </w:r>
    </w:p>
    <w:p w:rsidR="00E955CC" w:rsidRDefault="00113277" w:rsidP="008F5B54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  <w:noProof/>
        </w:rPr>
        <w:pict>
          <v:rect id="_x0000_s1030" style="position:absolute;left:0;text-align:left;margin-left:402.75pt;margin-top:156.75pt;width:54pt;height:12.75pt;z-index:251662336"/>
        </w:pict>
      </w:r>
      <w:r>
        <w:rPr>
          <w:rFonts w:ascii="Times New Roman" w:eastAsia="標楷體" w:hAnsi="Times New Roman" w:cs="Times New Roman" w:hint="eastAsia"/>
          <w:noProof/>
        </w:rPr>
        <w:pict>
          <v:rect id="_x0000_s1029" style="position:absolute;left:0;text-align:left;margin-left:318pt;margin-top:156.75pt;width:54pt;height:12.75pt;z-index:251661312"/>
        </w:pict>
      </w:r>
      <w:r>
        <w:rPr>
          <w:rFonts w:ascii="Times New Roman" w:eastAsia="標楷體" w:hAnsi="Times New Roman" w:cs="Times New Roman"/>
          <w:noProof/>
        </w:rPr>
        <w:pict>
          <v:rect id="_x0000_s1028" style="position:absolute;left:0;text-align:left;margin-left:231pt;margin-top:156.75pt;width:54pt;height:12.75pt;z-index:251660288"/>
        </w:pict>
      </w:r>
      <w:r>
        <w:rPr>
          <w:rFonts w:ascii="Times New Roman" w:eastAsia="標楷體" w:hAnsi="Times New Roman" w:cs="Times New Roman"/>
          <w:noProof/>
        </w:rPr>
        <w:pict>
          <v:rect id="_x0000_s1027" style="position:absolute;left:0;text-align:left;margin-left:144.75pt;margin-top:156.75pt;width:54pt;height:12.75pt;z-index:251659264"/>
        </w:pict>
      </w:r>
      <w:r>
        <w:rPr>
          <w:rFonts w:ascii="Times New Roman" w:eastAsia="標楷體" w:hAnsi="Times New Roman" w:cs="Times New Roman"/>
          <w:noProof/>
        </w:rPr>
        <w:pict>
          <v:rect id="_x0000_s1026" style="position:absolute;left:0;text-align:left;margin-left:58.5pt;margin-top:156.75pt;width:54pt;height:12.75pt;z-index:251658240"/>
        </w:pict>
      </w:r>
      <w:r w:rsidR="00E955CC" w:rsidRPr="00E955CC">
        <w:rPr>
          <w:rFonts w:ascii="Times New Roman" w:eastAsia="標楷體" w:hAnsi="Times New Roman" w:cs="Times New Roman" w:hint="eastAsia"/>
        </w:rPr>
        <w:t>籌備委員會</w:t>
      </w:r>
      <w:r w:rsidRPr="008F5B54">
        <w:rPr>
          <w:rFonts w:ascii="Times New Roman" w:eastAsia="標楷體" w:hAnsi="Times New Roman" w:cs="Times New Roman"/>
        </w:rPr>
        <w:drawing>
          <wp:inline distT="0" distB="0" distL="0" distR="0">
            <wp:extent cx="6210300" cy="3476625"/>
            <wp:effectExtent l="19050" t="0" r="0" b="0"/>
            <wp:docPr id="4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976" cy="347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E955CC" w:rsidRDefault="00F65C1C" w:rsidP="00E955CC">
      <w:pPr>
        <w:pStyle w:val="a4"/>
        <w:numPr>
          <w:ilvl w:val="1"/>
          <w:numId w:val="1"/>
        </w:numPr>
        <w:rPr>
          <w:rFonts w:ascii="Times New Roman" w:eastAsia="標楷體" w:hAnsi="Times New Roman" w:cs="Times New Roman"/>
        </w:rPr>
      </w:pPr>
      <w:r w:rsidRPr="00E955CC">
        <w:rPr>
          <w:rFonts w:ascii="Times New Roman" w:eastAsia="標楷體" w:hAnsi="Times New Roman" w:cs="Times New Roman" w:hint="eastAsia"/>
        </w:rPr>
        <w:t>交通組：負責交通車之聯繫、調整及監控</w:t>
      </w:r>
    </w:p>
    <w:p w:rsidR="00000000" w:rsidRPr="00E955CC" w:rsidRDefault="00F65C1C" w:rsidP="00E955CC">
      <w:pPr>
        <w:pStyle w:val="a4"/>
        <w:numPr>
          <w:ilvl w:val="1"/>
          <w:numId w:val="1"/>
        </w:numPr>
        <w:rPr>
          <w:rFonts w:ascii="Times New Roman" w:eastAsia="標楷體" w:hAnsi="Times New Roman" w:cs="Times New Roman"/>
        </w:rPr>
      </w:pPr>
      <w:r w:rsidRPr="00E955CC">
        <w:rPr>
          <w:rFonts w:ascii="Times New Roman" w:eastAsia="標楷體" w:hAnsi="Times New Roman" w:cs="Times New Roman" w:hint="eastAsia"/>
        </w:rPr>
        <w:t>接待</w:t>
      </w:r>
      <w:r w:rsidRPr="00E955CC">
        <w:rPr>
          <w:rFonts w:ascii="Times New Roman" w:eastAsia="標楷體" w:hAnsi="Times New Roman" w:cs="Times New Roman" w:hint="eastAsia"/>
        </w:rPr>
        <w:t>組：負責貴賓接待、講員機票補助款發放及特殊狀況處理</w:t>
      </w:r>
    </w:p>
    <w:p w:rsidR="00000000" w:rsidRPr="00E955CC" w:rsidRDefault="00F65C1C" w:rsidP="00E955CC">
      <w:pPr>
        <w:pStyle w:val="a4"/>
        <w:numPr>
          <w:ilvl w:val="1"/>
          <w:numId w:val="1"/>
        </w:numPr>
        <w:rPr>
          <w:rFonts w:ascii="Times New Roman" w:eastAsia="標楷體" w:hAnsi="Times New Roman" w:cs="Times New Roman"/>
        </w:rPr>
      </w:pPr>
      <w:r w:rsidRPr="00E955CC">
        <w:rPr>
          <w:rFonts w:ascii="Times New Roman" w:eastAsia="標楷體" w:hAnsi="Times New Roman" w:cs="Times New Roman" w:hint="eastAsia"/>
        </w:rPr>
        <w:t>議程組：開閉幕式流程、會議流程及視聽器材監控</w:t>
      </w:r>
    </w:p>
    <w:p w:rsidR="00000000" w:rsidRPr="00E955CC" w:rsidRDefault="00F65C1C" w:rsidP="00E955CC">
      <w:pPr>
        <w:pStyle w:val="a4"/>
        <w:numPr>
          <w:ilvl w:val="1"/>
          <w:numId w:val="1"/>
        </w:numPr>
        <w:rPr>
          <w:rFonts w:ascii="Times New Roman" w:eastAsia="標楷體" w:hAnsi="Times New Roman" w:cs="Times New Roman"/>
        </w:rPr>
      </w:pPr>
      <w:r w:rsidRPr="00E955CC">
        <w:rPr>
          <w:rFonts w:ascii="Times New Roman" w:eastAsia="標楷體" w:hAnsi="Times New Roman" w:cs="Times New Roman" w:hint="eastAsia"/>
        </w:rPr>
        <w:t>展覽組：展覽會場監控</w:t>
      </w:r>
      <w:proofErr w:type="gramStart"/>
      <w:r w:rsidRPr="00E955CC">
        <w:rPr>
          <w:rFonts w:ascii="Times New Roman" w:eastAsia="標楷體" w:hAnsi="Times New Roman" w:cs="Times New Roman" w:hint="eastAsia"/>
        </w:rPr>
        <w:t>及展商需求</w:t>
      </w:r>
      <w:proofErr w:type="gramEnd"/>
      <w:r w:rsidRPr="00E955CC">
        <w:rPr>
          <w:rFonts w:ascii="Times New Roman" w:eastAsia="標楷體" w:hAnsi="Times New Roman" w:cs="Times New Roman" w:hint="eastAsia"/>
        </w:rPr>
        <w:t>處理</w:t>
      </w:r>
    </w:p>
    <w:p w:rsidR="00000000" w:rsidRPr="00E955CC" w:rsidRDefault="00F65C1C" w:rsidP="00E955CC">
      <w:pPr>
        <w:pStyle w:val="a4"/>
        <w:numPr>
          <w:ilvl w:val="1"/>
          <w:numId w:val="1"/>
        </w:numPr>
        <w:rPr>
          <w:rFonts w:ascii="Times New Roman" w:eastAsia="標楷體" w:hAnsi="Times New Roman" w:cs="Times New Roman"/>
        </w:rPr>
      </w:pPr>
      <w:r w:rsidRPr="00E955CC">
        <w:rPr>
          <w:rFonts w:ascii="Times New Roman" w:eastAsia="標楷體" w:hAnsi="Times New Roman" w:cs="Times New Roman" w:hint="eastAsia"/>
        </w:rPr>
        <w:t>活動組：活動流程及視聽器材監控</w:t>
      </w:r>
    </w:p>
    <w:p w:rsidR="00000000" w:rsidRPr="00E955CC" w:rsidRDefault="00F65C1C" w:rsidP="00E955CC">
      <w:pPr>
        <w:pStyle w:val="a4"/>
        <w:numPr>
          <w:ilvl w:val="1"/>
          <w:numId w:val="1"/>
        </w:numPr>
        <w:rPr>
          <w:rFonts w:ascii="Times New Roman" w:eastAsia="標楷體" w:hAnsi="Times New Roman" w:cs="Times New Roman"/>
        </w:rPr>
      </w:pPr>
      <w:r w:rsidRPr="00E955CC">
        <w:rPr>
          <w:rFonts w:ascii="Times New Roman" w:eastAsia="標楷體" w:hAnsi="Times New Roman" w:cs="Times New Roman" w:hint="eastAsia"/>
        </w:rPr>
        <w:t>餐飲組：茶點、餐宴的時間、份數、品質之監控</w:t>
      </w:r>
    </w:p>
    <w:p w:rsidR="00000000" w:rsidRPr="00E955CC" w:rsidRDefault="00F65C1C" w:rsidP="00E955CC">
      <w:pPr>
        <w:pStyle w:val="a4"/>
        <w:numPr>
          <w:ilvl w:val="1"/>
          <w:numId w:val="1"/>
        </w:numPr>
        <w:rPr>
          <w:rFonts w:ascii="Times New Roman" w:eastAsia="標楷體" w:hAnsi="Times New Roman" w:cs="Times New Roman"/>
        </w:rPr>
      </w:pPr>
      <w:r w:rsidRPr="00E955CC">
        <w:rPr>
          <w:rFonts w:ascii="Times New Roman" w:eastAsia="標楷體" w:hAnsi="Times New Roman" w:cs="Times New Roman" w:hint="eastAsia"/>
        </w:rPr>
        <w:t>節目</w:t>
      </w:r>
      <w:r w:rsidRPr="00E955CC">
        <w:rPr>
          <w:rFonts w:ascii="Times New Roman" w:eastAsia="標楷體" w:hAnsi="Times New Roman" w:cs="Times New Roman" w:hint="eastAsia"/>
        </w:rPr>
        <w:t>組：</w:t>
      </w:r>
      <w:proofErr w:type="gramStart"/>
      <w:r w:rsidRPr="00E955CC">
        <w:rPr>
          <w:rFonts w:ascii="Times New Roman" w:eastAsia="標楷體" w:hAnsi="Times New Roman" w:cs="Times New Roman" w:hint="eastAsia"/>
        </w:rPr>
        <w:t>負責指持人</w:t>
      </w:r>
      <w:proofErr w:type="gramEnd"/>
      <w:r w:rsidRPr="00E955CC">
        <w:rPr>
          <w:rFonts w:ascii="Times New Roman" w:eastAsia="標楷體" w:hAnsi="Times New Roman" w:cs="Times New Roman" w:hint="eastAsia"/>
        </w:rPr>
        <w:t>、表演團隊、燈光音響及節目流程監控</w:t>
      </w:r>
    </w:p>
    <w:p w:rsidR="00000000" w:rsidRDefault="00F65C1C" w:rsidP="00E955CC">
      <w:pPr>
        <w:pStyle w:val="a4"/>
        <w:numPr>
          <w:ilvl w:val="1"/>
          <w:numId w:val="1"/>
        </w:numPr>
        <w:rPr>
          <w:rFonts w:ascii="Times New Roman" w:eastAsia="標楷體" w:hAnsi="Times New Roman" w:cs="Times New Roman" w:hint="eastAsia"/>
        </w:rPr>
      </w:pPr>
      <w:r w:rsidRPr="00E955CC">
        <w:rPr>
          <w:rFonts w:ascii="Times New Roman" w:eastAsia="標楷體" w:hAnsi="Times New Roman" w:cs="Times New Roman" w:hint="eastAsia"/>
        </w:rPr>
        <w:t>旅遊組：負責旅遊活動、工程技術參觀之聯繫、調整及突發狀況處理</w:t>
      </w:r>
    </w:p>
    <w:p w:rsidR="00422D6A" w:rsidRDefault="00422D6A" w:rsidP="00422D6A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</w:rPr>
      </w:pPr>
      <w:r w:rsidRPr="00422D6A">
        <w:rPr>
          <w:rFonts w:ascii="Times New Roman" w:eastAsia="標楷體" w:hAnsi="Times New Roman" w:cs="Times New Roman" w:hint="eastAsia"/>
        </w:rPr>
        <w:t>國際會議場地選擇</w:t>
      </w:r>
    </w:p>
    <w:p w:rsidR="00000000" w:rsidRPr="00422D6A" w:rsidRDefault="00F65C1C" w:rsidP="00422D6A">
      <w:pPr>
        <w:pStyle w:val="a4"/>
        <w:numPr>
          <w:ilvl w:val="1"/>
          <w:numId w:val="1"/>
        </w:numPr>
        <w:rPr>
          <w:rFonts w:ascii="Times New Roman" w:eastAsia="標楷體" w:hAnsi="Times New Roman" w:cs="Times New Roman"/>
        </w:rPr>
      </w:pPr>
      <w:r w:rsidRPr="00422D6A">
        <w:rPr>
          <w:rFonts w:ascii="Times New Roman" w:eastAsia="標楷體" w:hAnsi="Times New Roman" w:cs="Times New Roman" w:hint="eastAsia"/>
        </w:rPr>
        <w:t>其他特殊環境</w:t>
      </w:r>
      <w:r w:rsidRPr="00422D6A">
        <w:rPr>
          <w:rFonts w:ascii="Times New Roman" w:eastAsia="標楷體" w:hAnsi="Times New Roman" w:cs="Times New Roman"/>
        </w:rPr>
        <w:t>(</w:t>
      </w:r>
      <w:r w:rsidRPr="00422D6A">
        <w:rPr>
          <w:rFonts w:ascii="Times New Roman" w:eastAsia="標楷體" w:hAnsi="Times New Roman" w:cs="Times New Roman" w:hint="eastAsia"/>
        </w:rPr>
        <w:t>如美術館、博物館、古堡或劇場等</w:t>
      </w:r>
      <w:r w:rsidRPr="00422D6A">
        <w:rPr>
          <w:rFonts w:ascii="Times New Roman" w:eastAsia="標楷體" w:hAnsi="Times New Roman" w:cs="Times New Roman"/>
        </w:rPr>
        <w:t xml:space="preserve">) </w:t>
      </w:r>
    </w:p>
    <w:p w:rsidR="00000000" w:rsidRPr="00422D6A" w:rsidRDefault="00F65C1C" w:rsidP="00422D6A">
      <w:pPr>
        <w:pStyle w:val="a4"/>
        <w:ind w:leftChars="0" w:left="960"/>
        <w:rPr>
          <w:rFonts w:ascii="Times New Roman" w:eastAsia="標楷體" w:hAnsi="Times New Roman" w:cs="Times New Roman"/>
        </w:rPr>
      </w:pPr>
      <w:r w:rsidRPr="00422D6A">
        <w:rPr>
          <w:rFonts w:ascii="Times New Roman" w:eastAsia="標楷體" w:hAnsi="Times New Roman" w:cs="Times New Roman" w:hint="eastAsia"/>
        </w:rPr>
        <w:t>國立歷史博物館</w:t>
      </w:r>
      <w:r w:rsidRPr="00422D6A">
        <w:rPr>
          <w:rFonts w:ascii="Times New Roman" w:eastAsia="標楷體" w:hAnsi="Times New Roman" w:cs="Times New Roman" w:hint="eastAsia"/>
        </w:rPr>
        <w:t xml:space="preserve"> </w:t>
      </w:r>
    </w:p>
    <w:p w:rsidR="00000000" w:rsidRPr="00422D6A" w:rsidRDefault="00F65C1C" w:rsidP="00422D6A">
      <w:pPr>
        <w:pStyle w:val="a4"/>
        <w:ind w:leftChars="0" w:left="960"/>
        <w:rPr>
          <w:rFonts w:ascii="Times New Roman" w:eastAsia="標楷體" w:hAnsi="Times New Roman" w:cs="Times New Roman"/>
        </w:rPr>
      </w:pPr>
      <w:r w:rsidRPr="00422D6A">
        <w:rPr>
          <w:rFonts w:ascii="Times New Roman" w:eastAsia="標楷體" w:hAnsi="Times New Roman" w:cs="Times New Roman" w:hint="eastAsia"/>
        </w:rPr>
        <w:lastRenderedPageBreak/>
        <w:t>國立科學工藝博物館</w:t>
      </w:r>
      <w:r w:rsidRPr="00422D6A">
        <w:rPr>
          <w:rFonts w:ascii="Times New Roman" w:eastAsia="標楷體" w:hAnsi="Times New Roman" w:cs="Times New Roman"/>
        </w:rPr>
        <w:t>-</w:t>
      </w:r>
      <w:r w:rsidRPr="00422D6A">
        <w:rPr>
          <w:rFonts w:ascii="Times New Roman" w:eastAsia="標楷體" w:hAnsi="Times New Roman" w:cs="Times New Roman" w:hint="eastAsia"/>
        </w:rPr>
        <w:t>物理、機器人研討會</w:t>
      </w:r>
    </w:p>
    <w:p w:rsidR="00000000" w:rsidRPr="00422D6A" w:rsidRDefault="00F65C1C" w:rsidP="00422D6A">
      <w:pPr>
        <w:pStyle w:val="a4"/>
        <w:numPr>
          <w:ilvl w:val="1"/>
          <w:numId w:val="1"/>
        </w:numPr>
        <w:rPr>
          <w:rFonts w:ascii="Times New Roman" w:eastAsia="標楷體" w:hAnsi="Times New Roman" w:cs="Times New Roman"/>
        </w:rPr>
      </w:pPr>
      <w:r w:rsidRPr="00422D6A">
        <w:rPr>
          <w:rFonts w:ascii="Times New Roman" w:eastAsia="標楷體" w:hAnsi="Times New Roman" w:cs="Times New Roman" w:hint="eastAsia"/>
        </w:rPr>
        <w:t>城市內大型旅館</w:t>
      </w:r>
    </w:p>
    <w:p w:rsidR="00000000" w:rsidRPr="00422D6A" w:rsidRDefault="00F65C1C" w:rsidP="00422D6A">
      <w:pPr>
        <w:pStyle w:val="a4"/>
        <w:ind w:leftChars="0" w:left="960"/>
        <w:rPr>
          <w:rFonts w:ascii="Times New Roman" w:eastAsia="標楷體" w:hAnsi="Times New Roman" w:cs="Times New Roman"/>
        </w:rPr>
      </w:pPr>
      <w:proofErr w:type="gramStart"/>
      <w:r w:rsidRPr="00422D6A">
        <w:rPr>
          <w:rFonts w:ascii="Times New Roman" w:eastAsia="標楷體" w:hAnsi="Times New Roman" w:cs="Times New Roman" w:hint="eastAsia"/>
        </w:rPr>
        <w:t>高雄金典</w:t>
      </w:r>
      <w:proofErr w:type="gramEnd"/>
      <w:r w:rsidRPr="00422D6A">
        <w:rPr>
          <w:rFonts w:ascii="Times New Roman" w:eastAsia="標楷體" w:hAnsi="Times New Roman" w:cs="Times New Roman" w:hint="eastAsia"/>
        </w:rPr>
        <w:t>酒店</w:t>
      </w:r>
      <w:r w:rsidRPr="00422D6A">
        <w:rPr>
          <w:rFonts w:ascii="Times New Roman" w:eastAsia="標楷體" w:hAnsi="Times New Roman" w:cs="Times New Roman" w:hint="eastAsia"/>
        </w:rPr>
        <w:t xml:space="preserve"> </w:t>
      </w:r>
    </w:p>
    <w:p w:rsidR="00000000" w:rsidRPr="00422D6A" w:rsidRDefault="00F65C1C" w:rsidP="00422D6A">
      <w:pPr>
        <w:pStyle w:val="a4"/>
        <w:numPr>
          <w:ilvl w:val="1"/>
          <w:numId w:val="1"/>
        </w:numPr>
        <w:rPr>
          <w:rFonts w:ascii="Times New Roman" w:eastAsia="標楷體" w:hAnsi="Times New Roman" w:cs="Times New Roman"/>
        </w:rPr>
      </w:pPr>
      <w:r w:rsidRPr="00422D6A">
        <w:rPr>
          <w:rFonts w:ascii="Times New Roman" w:eastAsia="標楷體" w:hAnsi="Times New Roman" w:cs="Times New Roman" w:hint="eastAsia"/>
        </w:rPr>
        <w:t>大型郵輪</w:t>
      </w:r>
    </w:p>
    <w:p w:rsidR="00000000" w:rsidRPr="00422D6A" w:rsidRDefault="00F65C1C" w:rsidP="00422D6A">
      <w:pPr>
        <w:pStyle w:val="a4"/>
        <w:numPr>
          <w:ilvl w:val="1"/>
          <w:numId w:val="1"/>
        </w:numPr>
        <w:rPr>
          <w:rFonts w:ascii="Times New Roman" w:eastAsia="標楷體" w:hAnsi="Times New Roman" w:cs="Times New Roman"/>
        </w:rPr>
      </w:pPr>
      <w:r w:rsidRPr="00422D6A">
        <w:rPr>
          <w:rFonts w:ascii="Times New Roman" w:eastAsia="標楷體" w:hAnsi="Times New Roman" w:cs="Times New Roman" w:hint="eastAsia"/>
        </w:rPr>
        <w:t>大學</w:t>
      </w:r>
      <w:r w:rsidRPr="00422D6A">
        <w:rPr>
          <w:rFonts w:ascii="Times New Roman" w:eastAsia="標楷體" w:hAnsi="Times New Roman" w:cs="Times New Roman" w:hint="eastAsia"/>
        </w:rPr>
        <w:t>院校</w:t>
      </w:r>
    </w:p>
    <w:p w:rsidR="00000000" w:rsidRPr="00422D6A" w:rsidRDefault="00F65C1C" w:rsidP="00422D6A">
      <w:pPr>
        <w:pStyle w:val="a4"/>
        <w:ind w:leftChars="0" w:left="960"/>
        <w:rPr>
          <w:rFonts w:ascii="Times New Roman" w:eastAsia="標楷體" w:hAnsi="Times New Roman" w:cs="Times New Roman"/>
        </w:rPr>
      </w:pPr>
      <w:r w:rsidRPr="00422D6A">
        <w:rPr>
          <w:rFonts w:ascii="Times New Roman" w:eastAsia="標楷體" w:hAnsi="Times New Roman" w:cs="Times New Roman" w:hint="eastAsia"/>
        </w:rPr>
        <w:t>台大醫院國際會議中心</w:t>
      </w:r>
    </w:p>
    <w:p w:rsidR="00000000" w:rsidRPr="00422D6A" w:rsidRDefault="00F65C1C" w:rsidP="00422D6A">
      <w:pPr>
        <w:pStyle w:val="a4"/>
        <w:numPr>
          <w:ilvl w:val="1"/>
          <w:numId w:val="1"/>
        </w:numPr>
        <w:rPr>
          <w:rFonts w:ascii="Times New Roman" w:eastAsia="標楷體" w:hAnsi="Times New Roman" w:cs="Times New Roman"/>
        </w:rPr>
      </w:pPr>
      <w:r w:rsidRPr="00422D6A">
        <w:rPr>
          <w:rFonts w:ascii="Times New Roman" w:eastAsia="標楷體" w:hAnsi="Times New Roman" w:cs="Times New Roman" w:hint="eastAsia"/>
        </w:rPr>
        <w:t>休閒渡假區會議中心</w:t>
      </w:r>
    </w:p>
    <w:p w:rsidR="00000000" w:rsidRPr="00422D6A" w:rsidRDefault="00F65C1C" w:rsidP="00422D6A">
      <w:pPr>
        <w:pStyle w:val="a4"/>
        <w:ind w:leftChars="0" w:left="960"/>
        <w:rPr>
          <w:rFonts w:ascii="Times New Roman" w:eastAsia="標楷體" w:hAnsi="Times New Roman" w:cs="Times New Roman"/>
        </w:rPr>
      </w:pPr>
      <w:r w:rsidRPr="00422D6A">
        <w:rPr>
          <w:rFonts w:ascii="Times New Roman" w:eastAsia="標楷體" w:hAnsi="Times New Roman" w:cs="Times New Roman" w:hint="eastAsia"/>
        </w:rPr>
        <w:t>高雄義大世界</w:t>
      </w:r>
      <w:r w:rsidRPr="00422D6A">
        <w:rPr>
          <w:rFonts w:ascii="Times New Roman" w:eastAsia="標楷體" w:hAnsi="Times New Roman" w:cs="Times New Roman" w:hint="eastAsia"/>
        </w:rPr>
        <w:t xml:space="preserve"> </w:t>
      </w:r>
    </w:p>
    <w:p w:rsidR="00000000" w:rsidRPr="00422D6A" w:rsidRDefault="00F65C1C" w:rsidP="00422D6A">
      <w:pPr>
        <w:pStyle w:val="a4"/>
        <w:numPr>
          <w:ilvl w:val="1"/>
          <w:numId w:val="1"/>
        </w:numPr>
        <w:rPr>
          <w:rFonts w:ascii="Times New Roman" w:eastAsia="標楷體" w:hAnsi="Times New Roman" w:cs="Times New Roman"/>
        </w:rPr>
      </w:pPr>
      <w:r w:rsidRPr="00422D6A">
        <w:rPr>
          <w:rFonts w:ascii="Times New Roman" w:eastAsia="標楷體" w:hAnsi="Times New Roman" w:cs="Times New Roman" w:hint="eastAsia"/>
        </w:rPr>
        <w:t>會議中心、會展中心</w:t>
      </w:r>
    </w:p>
    <w:p w:rsidR="00000000" w:rsidRPr="00422D6A" w:rsidRDefault="00F65C1C" w:rsidP="00422D6A">
      <w:pPr>
        <w:pStyle w:val="a4"/>
        <w:ind w:leftChars="0" w:left="960"/>
        <w:rPr>
          <w:rFonts w:ascii="Times New Roman" w:eastAsia="標楷體" w:hAnsi="Times New Roman" w:cs="Times New Roman"/>
        </w:rPr>
      </w:pPr>
      <w:r w:rsidRPr="00422D6A">
        <w:rPr>
          <w:rFonts w:ascii="Times New Roman" w:eastAsia="標楷體" w:hAnsi="Times New Roman" w:cs="Times New Roman" w:hint="eastAsia"/>
        </w:rPr>
        <w:t>台北國際會議中心</w:t>
      </w:r>
    </w:p>
    <w:p w:rsidR="00000000" w:rsidRPr="00422D6A" w:rsidRDefault="00F65C1C" w:rsidP="00422D6A">
      <w:pPr>
        <w:pStyle w:val="a4"/>
        <w:ind w:leftChars="0" w:left="960"/>
        <w:rPr>
          <w:rFonts w:ascii="Times New Roman" w:eastAsia="標楷體" w:hAnsi="Times New Roman" w:cs="Times New Roman"/>
        </w:rPr>
      </w:pPr>
      <w:r w:rsidRPr="00422D6A">
        <w:rPr>
          <w:rFonts w:ascii="Times New Roman" w:eastAsia="標楷體" w:hAnsi="Times New Roman" w:cs="Times New Roman" w:hint="eastAsia"/>
        </w:rPr>
        <w:t>台北世界貿易中心</w:t>
      </w:r>
    </w:p>
    <w:p w:rsidR="00000000" w:rsidRPr="00422D6A" w:rsidRDefault="00F65C1C" w:rsidP="00422D6A">
      <w:pPr>
        <w:pStyle w:val="a4"/>
        <w:ind w:leftChars="0" w:left="960"/>
        <w:rPr>
          <w:rFonts w:ascii="Times New Roman" w:eastAsia="標楷體" w:hAnsi="Times New Roman" w:cs="Times New Roman"/>
        </w:rPr>
      </w:pPr>
      <w:r w:rsidRPr="00422D6A">
        <w:rPr>
          <w:rFonts w:ascii="Times New Roman" w:eastAsia="標楷體" w:hAnsi="Times New Roman" w:cs="Times New Roman" w:hint="eastAsia"/>
        </w:rPr>
        <w:t>福華國際文教會館</w:t>
      </w:r>
      <w:r w:rsidRPr="00422D6A">
        <w:rPr>
          <w:rFonts w:ascii="Times New Roman" w:eastAsia="標楷體" w:hAnsi="Times New Roman" w:cs="Times New Roman"/>
        </w:rPr>
        <w:t xml:space="preserve"> </w:t>
      </w:r>
    </w:p>
    <w:p w:rsidR="00422D6A" w:rsidRDefault="00200533" w:rsidP="00422D6A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</w:rPr>
      </w:pPr>
      <w:r w:rsidRPr="00200533">
        <w:rPr>
          <w:rFonts w:ascii="Times New Roman" w:eastAsia="標楷體" w:hAnsi="Times New Roman" w:cs="Times New Roman" w:hint="eastAsia"/>
        </w:rPr>
        <w:t>展覽現場管理：展前、中、後</w:t>
      </w:r>
    </w:p>
    <w:p w:rsidR="00000000" w:rsidRPr="00200533" w:rsidRDefault="00F65C1C" w:rsidP="00200533">
      <w:pPr>
        <w:pStyle w:val="a4"/>
        <w:numPr>
          <w:ilvl w:val="1"/>
          <w:numId w:val="1"/>
        </w:numPr>
        <w:rPr>
          <w:rFonts w:ascii="Times New Roman" w:eastAsia="標楷體" w:hAnsi="Times New Roman" w:cs="Times New Roman"/>
        </w:rPr>
      </w:pPr>
      <w:r w:rsidRPr="00200533">
        <w:rPr>
          <w:rFonts w:ascii="Times New Roman" w:eastAsia="標楷體" w:hAnsi="Times New Roman" w:cs="Times New Roman" w:hint="eastAsia"/>
        </w:rPr>
        <w:t>展前</w:t>
      </w:r>
      <w:r w:rsidRPr="00200533">
        <w:rPr>
          <w:rFonts w:ascii="Times New Roman" w:eastAsia="標楷體" w:hAnsi="Times New Roman" w:cs="Times New Roman"/>
        </w:rPr>
        <w:t xml:space="preserve"> </w:t>
      </w:r>
    </w:p>
    <w:p w:rsidR="00200533" w:rsidRPr="00200533" w:rsidRDefault="00F65C1C" w:rsidP="00F75712">
      <w:pPr>
        <w:pStyle w:val="a4"/>
        <w:numPr>
          <w:ilvl w:val="4"/>
          <w:numId w:val="1"/>
        </w:numPr>
        <w:ind w:leftChars="0" w:left="1418" w:hanging="425"/>
        <w:rPr>
          <w:rFonts w:ascii="Times New Roman" w:eastAsia="標楷體" w:hAnsi="Times New Roman" w:cs="Times New Roman"/>
        </w:rPr>
      </w:pPr>
      <w:r w:rsidRPr="00200533">
        <w:rPr>
          <w:rFonts w:ascii="Times New Roman" w:eastAsia="標楷體" w:hAnsi="Times New Roman" w:cs="Times New Roman" w:hint="eastAsia"/>
        </w:rPr>
        <w:t>確認流程掌控進度</w:t>
      </w:r>
      <w:r w:rsidRPr="00200533">
        <w:rPr>
          <w:rFonts w:ascii="Times New Roman" w:eastAsia="標楷體" w:hAnsi="Times New Roman" w:cs="Times New Roman"/>
        </w:rPr>
        <w:t xml:space="preserve"> </w:t>
      </w:r>
    </w:p>
    <w:p w:rsidR="00000000" w:rsidRPr="00200533" w:rsidRDefault="00F65C1C" w:rsidP="00F75712">
      <w:pPr>
        <w:pStyle w:val="a4"/>
        <w:numPr>
          <w:ilvl w:val="4"/>
          <w:numId w:val="1"/>
        </w:numPr>
        <w:ind w:leftChars="0" w:left="1418" w:hanging="425"/>
        <w:rPr>
          <w:rFonts w:ascii="Times New Roman" w:eastAsia="標楷體" w:hAnsi="Times New Roman" w:cs="Times New Roman"/>
        </w:rPr>
      </w:pPr>
      <w:proofErr w:type="gramStart"/>
      <w:r w:rsidRPr="00200533">
        <w:rPr>
          <w:rFonts w:ascii="Times New Roman" w:eastAsia="標楷體" w:hAnsi="Times New Roman" w:cs="Times New Roman" w:hint="eastAsia"/>
        </w:rPr>
        <w:t>報名</w:t>
      </w:r>
      <w:r w:rsidRPr="00200533">
        <w:rPr>
          <w:rFonts w:ascii="Times New Roman" w:eastAsia="標楷體" w:hAnsi="Times New Roman" w:cs="Times New Roman" w:hint="eastAsia"/>
        </w:rPr>
        <w:t>與徵展</w:t>
      </w:r>
      <w:proofErr w:type="gramEnd"/>
      <w:r w:rsidRPr="00200533">
        <w:rPr>
          <w:rFonts w:ascii="Times New Roman" w:eastAsia="標楷體" w:hAnsi="Times New Roman" w:cs="Times New Roman"/>
        </w:rPr>
        <w:t xml:space="preserve"> </w:t>
      </w:r>
    </w:p>
    <w:p w:rsidR="00000000" w:rsidRPr="00200533" w:rsidRDefault="00F65C1C" w:rsidP="00F75712">
      <w:pPr>
        <w:pStyle w:val="a4"/>
        <w:numPr>
          <w:ilvl w:val="4"/>
          <w:numId w:val="1"/>
        </w:numPr>
        <w:ind w:leftChars="0" w:left="1418" w:hanging="425"/>
        <w:rPr>
          <w:rFonts w:ascii="Times New Roman" w:eastAsia="標楷體" w:hAnsi="Times New Roman" w:cs="Times New Roman"/>
        </w:rPr>
      </w:pPr>
      <w:r w:rsidRPr="00200533">
        <w:rPr>
          <w:rFonts w:ascii="Times New Roman" w:eastAsia="標楷體" w:hAnsi="Times New Roman" w:cs="Times New Roman" w:hint="eastAsia"/>
        </w:rPr>
        <w:t>劃分展區位置</w:t>
      </w:r>
      <w:r w:rsidRPr="00200533">
        <w:rPr>
          <w:rFonts w:ascii="Times New Roman" w:eastAsia="標楷體" w:hAnsi="Times New Roman" w:cs="Times New Roman"/>
        </w:rPr>
        <w:t xml:space="preserve"> </w:t>
      </w:r>
    </w:p>
    <w:p w:rsidR="00000000" w:rsidRPr="00200533" w:rsidRDefault="00F65C1C" w:rsidP="00F75712">
      <w:pPr>
        <w:pStyle w:val="a4"/>
        <w:numPr>
          <w:ilvl w:val="4"/>
          <w:numId w:val="1"/>
        </w:numPr>
        <w:ind w:leftChars="0" w:left="1418" w:hanging="425"/>
        <w:rPr>
          <w:rFonts w:ascii="Times New Roman" w:eastAsia="標楷體" w:hAnsi="Times New Roman" w:cs="Times New Roman"/>
        </w:rPr>
      </w:pPr>
      <w:r w:rsidRPr="00200533">
        <w:rPr>
          <w:rFonts w:ascii="Times New Roman" w:eastAsia="標楷體" w:hAnsi="Times New Roman" w:cs="Times New Roman" w:hint="eastAsia"/>
        </w:rPr>
        <w:t>安排動線與</w:t>
      </w:r>
      <w:r w:rsidRPr="00200533">
        <w:rPr>
          <w:rFonts w:ascii="Times New Roman" w:eastAsia="標楷體" w:hAnsi="Times New Roman" w:cs="Times New Roman" w:hint="eastAsia"/>
        </w:rPr>
        <w:t>出入口</w:t>
      </w:r>
      <w:r w:rsidRPr="00200533">
        <w:rPr>
          <w:rFonts w:ascii="Times New Roman" w:eastAsia="標楷體" w:hAnsi="Times New Roman" w:cs="Times New Roman"/>
        </w:rPr>
        <w:t xml:space="preserve"> </w:t>
      </w:r>
    </w:p>
    <w:p w:rsidR="00000000" w:rsidRPr="00200533" w:rsidRDefault="00F65C1C" w:rsidP="00F75712">
      <w:pPr>
        <w:pStyle w:val="a4"/>
        <w:numPr>
          <w:ilvl w:val="4"/>
          <w:numId w:val="1"/>
        </w:numPr>
        <w:ind w:leftChars="0" w:left="1418" w:hanging="425"/>
        <w:rPr>
          <w:rFonts w:ascii="Times New Roman" w:eastAsia="標楷體" w:hAnsi="Times New Roman" w:cs="Times New Roman"/>
        </w:rPr>
      </w:pPr>
      <w:r w:rsidRPr="00200533">
        <w:rPr>
          <w:rFonts w:ascii="Times New Roman" w:eastAsia="標楷體" w:hAnsi="Times New Roman" w:cs="Times New Roman" w:hint="eastAsia"/>
        </w:rPr>
        <w:t>攤位分配與收款</w:t>
      </w:r>
      <w:r w:rsidRPr="00200533">
        <w:rPr>
          <w:rFonts w:ascii="Times New Roman" w:eastAsia="標楷體" w:hAnsi="Times New Roman" w:cs="Times New Roman"/>
        </w:rPr>
        <w:t xml:space="preserve"> </w:t>
      </w:r>
    </w:p>
    <w:p w:rsidR="00000000" w:rsidRPr="00200533" w:rsidRDefault="00F65C1C" w:rsidP="00F75712">
      <w:pPr>
        <w:pStyle w:val="a4"/>
        <w:numPr>
          <w:ilvl w:val="4"/>
          <w:numId w:val="1"/>
        </w:numPr>
        <w:ind w:leftChars="0" w:left="1418" w:hanging="425"/>
        <w:rPr>
          <w:rFonts w:ascii="Times New Roman" w:eastAsia="標楷體" w:hAnsi="Times New Roman" w:cs="Times New Roman"/>
        </w:rPr>
      </w:pPr>
      <w:r w:rsidRPr="00200533">
        <w:rPr>
          <w:rFonts w:ascii="Times New Roman" w:eastAsia="標楷體" w:hAnsi="Times New Roman" w:cs="Times New Roman" w:hint="eastAsia"/>
        </w:rPr>
        <w:t>邀請買主</w:t>
      </w:r>
      <w:r w:rsidRPr="00200533">
        <w:rPr>
          <w:rFonts w:ascii="Times New Roman" w:eastAsia="標楷體" w:hAnsi="Times New Roman" w:cs="Times New Roman"/>
        </w:rPr>
        <w:t>/</w:t>
      </w:r>
      <w:r w:rsidRPr="00200533">
        <w:rPr>
          <w:rFonts w:ascii="Times New Roman" w:eastAsia="標楷體" w:hAnsi="Times New Roman" w:cs="Times New Roman" w:hint="eastAsia"/>
        </w:rPr>
        <w:t>參觀者</w:t>
      </w:r>
      <w:r w:rsidRPr="00200533">
        <w:rPr>
          <w:rFonts w:ascii="Times New Roman" w:eastAsia="標楷體" w:hAnsi="Times New Roman" w:cs="Times New Roman" w:hint="eastAsia"/>
        </w:rPr>
        <w:t>登記</w:t>
      </w:r>
      <w:r w:rsidRPr="00200533">
        <w:rPr>
          <w:rFonts w:ascii="Times New Roman" w:eastAsia="標楷體" w:hAnsi="Times New Roman" w:cs="Times New Roman"/>
        </w:rPr>
        <w:t>-</w:t>
      </w:r>
      <w:r w:rsidRPr="00200533">
        <w:rPr>
          <w:rFonts w:ascii="Times New Roman" w:eastAsia="標楷體" w:hAnsi="Times New Roman" w:cs="Times New Roman" w:hint="eastAsia"/>
        </w:rPr>
        <w:t>領證，參展者出場作業安排</w:t>
      </w:r>
      <w:r w:rsidRPr="00200533">
        <w:rPr>
          <w:rFonts w:ascii="Times New Roman" w:eastAsia="標楷體" w:hAnsi="Times New Roman" w:cs="Times New Roman"/>
        </w:rPr>
        <w:t xml:space="preserve"> </w:t>
      </w:r>
    </w:p>
    <w:p w:rsidR="00000000" w:rsidRPr="00200533" w:rsidRDefault="00F65C1C" w:rsidP="00F75712">
      <w:pPr>
        <w:pStyle w:val="a4"/>
        <w:numPr>
          <w:ilvl w:val="4"/>
          <w:numId w:val="1"/>
        </w:numPr>
        <w:ind w:leftChars="0" w:left="1418" w:hanging="425"/>
        <w:rPr>
          <w:rFonts w:ascii="Times New Roman" w:eastAsia="標楷體" w:hAnsi="Times New Roman" w:cs="Times New Roman"/>
        </w:rPr>
      </w:pPr>
      <w:r w:rsidRPr="00200533">
        <w:rPr>
          <w:rFonts w:ascii="Times New Roman" w:eastAsia="標楷體" w:hAnsi="Times New Roman" w:cs="Times New Roman" w:hint="eastAsia"/>
        </w:rPr>
        <w:t>規劃展場辦公室、售票口、買主報到區、媒體記者區、上網區、行政區</w:t>
      </w:r>
      <w:r w:rsidRPr="00200533">
        <w:rPr>
          <w:rFonts w:ascii="Times New Roman" w:eastAsia="標楷體" w:hAnsi="Times New Roman" w:cs="Times New Roman"/>
        </w:rPr>
        <w:t xml:space="preserve"> </w:t>
      </w:r>
    </w:p>
    <w:p w:rsidR="00000000" w:rsidRPr="00200533" w:rsidRDefault="00F65C1C" w:rsidP="00F75712">
      <w:pPr>
        <w:pStyle w:val="a4"/>
        <w:numPr>
          <w:ilvl w:val="4"/>
          <w:numId w:val="1"/>
        </w:numPr>
        <w:ind w:leftChars="0" w:left="1418" w:hanging="425"/>
        <w:rPr>
          <w:rFonts w:ascii="Times New Roman" w:eastAsia="標楷體" w:hAnsi="Times New Roman" w:cs="Times New Roman"/>
        </w:rPr>
      </w:pPr>
      <w:r w:rsidRPr="00200533">
        <w:rPr>
          <w:rFonts w:ascii="Times New Roman" w:eastAsia="標楷體" w:hAnsi="Times New Roman" w:cs="Times New Roman" w:hint="eastAsia"/>
        </w:rPr>
        <w:t>場館</w:t>
      </w:r>
      <w:r w:rsidRPr="00200533">
        <w:rPr>
          <w:rFonts w:ascii="Times New Roman" w:eastAsia="標楷體" w:hAnsi="Times New Roman" w:cs="Times New Roman" w:hint="eastAsia"/>
        </w:rPr>
        <w:t>管理：環境、標示、偏僻展區管理</w:t>
      </w:r>
      <w:r w:rsidRPr="00200533">
        <w:rPr>
          <w:rFonts w:ascii="Times New Roman" w:eastAsia="標楷體" w:hAnsi="Times New Roman" w:cs="Times New Roman"/>
        </w:rPr>
        <w:t xml:space="preserve"> </w:t>
      </w:r>
    </w:p>
    <w:p w:rsidR="00000000" w:rsidRPr="00200533" w:rsidRDefault="00F65C1C" w:rsidP="00F75712">
      <w:pPr>
        <w:pStyle w:val="a4"/>
        <w:numPr>
          <w:ilvl w:val="4"/>
          <w:numId w:val="1"/>
        </w:numPr>
        <w:ind w:leftChars="0" w:left="1418" w:hanging="425"/>
        <w:rPr>
          <w:rFonts w:ascii="Times New Roman" w:eastAsia="標楷體" w:hAnsi="Times New Roman" w:cs="Times New Roman"/>
        </w:rPr>
      </w:pPr>
      <w:r w:rsidRPr="00200533">
        <w:rPr>
          <w:rFonts w:ascii="Times New Roman" w:eastAsia="標楷體" w:hAnsi="Times New Roman" w:cs="Times New Roman" w:hint="eastAsia"/>
        </w:rPr>
        <w:t>展場服務</w:t>
      </w:r>
      <w:r w:rsidRPr="00200533">
        <w:rPr>
          <w:rFonts w:ascii="Times New Roman" w:eastAsia="標楷體" w:hAnsi="Times New Roman" w:cs="Times New Roman" w:hint="eastAsia"/>
        </w:rPr>
        <w:t>安排</w:t>
      </w:r>
      <w:r w:rsidRPr="00200533">
        <w:rPr>
          <w:rFonts w:ascii="Times New Roman" w:eastAsia="標楷體" w:hAnsi="Times New Roman" w:cs="Times New Roman"/>
        </w:rPr>
        <w:t xml:space="preserve"> </w:t>
      </w:r>
    </w:p>
    <w:p w:rsidR="00000000" w:rsidRPr="00200533" w:rsidRDefault="00F65C1C" w:rsidP="00F75712">
      <w:pPr>
        <w:pStyle w:val="a4"/>
        <w:numPr>
          <w:ilvl w:val="4"/>
          <w:numId w:val="1"/>
        </w:numPr>
        <w:ind w:leftChars="0" w:left="1418" w:hanging="425"/>
        <w:rPr>
          <w:rFonts w:ascii="Times New Roman" w:eastAsia="標楷體" w:hAnsi="Times New Roman" w:cs="Times New Roman"/>
        </w:rPr>
      </w:pPr>
      <w:r w:rsidRPr="00200533">
        <w:rPr>
          <w:rFonts w:ascii="Times New Roman" w:eastAsia="標楷體" w:hAnsi="Times New Roman" w:cs="Times New Roman" w:hint="eastAsia"/>
        </w:rPr>
        <w:t>保全與</w:t>
      </w:r>
      <w:r w:rsidRPr="00200533">
        <w:rPr>
          <w:rFonts w:ascii="Times New Roman" w:eastAsia="標楷體" w:hAnsi="Times New Roman" w:cs="Times New Roman" w:hint="eastAsia"/>
        </w:rPr>
        <w:t>保險</w:t>
      </w:r>
      <w:r w:rsidRPr="00200533">
        <w:rPr>
          <w:rFonts w:ascii="Times New Roman" w:eastAsia="標楷體" w:hAnsi="Times New Roman" w:cs="Times New Roman"/>
        </w:rPr>
        <w:t xml:space="preserve"> </w:t>
      </w:r>
    </w:p>
    <w:p w:rsidR="00000000" w:rsidRPr="00200533" w:rsidRDefault="00F65C1C" w:rsidP="00F75712">
      <w:pPr>
        <w:pStyle w:val="a4"/>
        <w:numPr>
          <w:ilvl w:val="4"/>
          <w:numId w:val="1"/>
        </w:numPr>
        <w:ind w:leftChars="0" w:left="1418" w:hanging="425"/>
        <w:rPr>
          <w:rFonts w:ascii="Times New Roman" w:eastAsia="標楷體" w:hAnsi="Times New Roman" w:cs="Times New Roman"/>
        </w:rPr>
      </w:pPr>
      <w:r w:rsidRPr="00200533">
        <w:rPr>
          <w:rFonts w:ascii="Times New Roman" w:eastAsia="標楷體" w:hAnsi="Times New Roman" w:cs="Times New Roman" w:hint="eastAsia"/>
        </w:rPr>
        <w:t>籌辦</w:t>
      </w:r>
      <w:r w:rsidRPr="00200533">
        <w:rPr>
          <w:rFonts w:ascii="Times New Roman" w:eastAsia="標楷體" w:hAnsi="Times New Roman" w:cs="Times New Roman" w:hint="eastAsia"/>
        </w:rPr>
        <w:t>活動</w:t>
      </w:r>
      <w:r w:rsidRPr="00200533">
        <w:rPr>
          <w:rFonts w:ascii="Times New Roman" w:eastAsia="標楷體" w:hAnsi="Times New Roman" w:cs="Times New Roman"/>
        </w:rPr>
        <w:t xml:space="preserve"> </w:t>
      </w:r>
    </w:p>
    <w:p w:rsidR="00000000" w:rsidRPr="00200533" w:rsidRDefault="00F65C1C" w:rsidP="00F75712">
      <w:pPr>
        <w:pStyle w:val="a4"/>
        <w:numPr>
          <w:ilvl w:val="4"/>
          <w:numId w:val="1"/>
        </w:numPr>
        <w:ind w:leftChars="0" w:left="1418" w:hanging="425"/>
        <w:rPr>
          <w:rFonts w:ascii="Times New Roman" w:eastAsia="標楷體" w:hAnsi="Times New Roman" w:cs="Times New Roman"/>
        </w:rPr>
      </w:pPr>
      <w:r w:rsidRPr="00200533">
        <w:rPr>
          <w:rFonts w:ascii="Times New Roman" w:eastAsia="標楷體" w:hAnsi="Times New Roman" w:cs="Times New Roman" w:hint="eastAsia"/>
        </w:rPr>
        <w:t>現場</w:t>
      </w:r>
      <w:r w:rsidRPr="00200533">
        <w:rPr>
          <w:rFonts w:ascii="Times New Roman" w:eastAsia="標楷體" w:hAnsi="Times New Roman" w:cs="Times New Roman" w:hint="eastAsia"/>
        </w:rPr>
        <w:t>人力</w:t>
      </w:r>
      <w:r w:rsidRPr="00200533">
        <w:rPr>
          <w:rFonts w:ascii="Times New Roman" w:eastAsia="標楷體" w:hAnsi="Times New Roman" w:cs="Times New Roman"/>
        </w:rPr>
        <w:t xml:space="preserve"> </w:t>
      </w:r>
    </w:p>
    <w:p w:rsidR="00000000" w:rsidRPr="00200533" w:rsidRDefault="00F65C1C" w:rsidP="00F75712">
      <w:pPr>
        <w:pStyle w:val="a4"/>
        <w:numPr>
          <w:ilvl w:val="4"/>
          <w:numId w:val="1"/>
        </w:numPr>
        <w:ind w:leftChars="0" w:left="1418" w:hanging="425"/>
        <w:rPr>
          <w:rFonts w:ascii="Times New Roman" w:eastAsia="標楷體" w:hAnsi="Times New Roman" w:cs="Times New Roman"/>
        </w:rPr>
      </w:pPr>
      <w:r w:rsidRPr="00200533">
        <w:rPr>
          <w:rFonts w:ascii="Times New Roman" w:eastAsia="標楷體" w:hAnsi="Times New Roman" w:cs="Times New Roman" w:hint="eastAsia"/>
        </w:rPr>
        <w:t>贊助</w:t>
      </w:r>
      <w:r w:rsidRPr="00200533">
        <w:rPr>
          <w:rFonts w:ascii="Times New Roman" w:eastAsia="標楷體" w:hAnsi="Times New Roman" w:cs="Times New Roman" w:hint="eastAsia"/>
        </w:rPr>
        <w:t>商</w:t>
      </w:r>
      <w:r w:rsidRPr="00200533">
        <w:rPr>
          <w:rFonts w:ascii="Times New Roman" w:eastAsia="標楷體" w:hAnsi="Times New Roman" w:cs="Times New Roman"/>
        </w:rPr>
        <w:t xml:space="preserve"> </w:t>
      </w:r>
    </w:p>
    <w:p w:rsidR="00200533" w:rsidRDefault="00F65C1C" w:rsidP="00F75712">
      <w:pPr>
        <w:pStyle w:val="a4"/>
        <w:numPr>
          <w:ilvl w:val="4"/>
          <w:numId w:val="1"/>
        </w:numPr>
        <w:ind w:leftChars="0" w:left="1418" w:hanging="425"/>
        <w:rPr>
          <w:rFonts w:ascii="Times New Roman" w:eastAsia="標楷體" w:hAnsi="Times New Roman" w:cs="Times New Roman" w:hint="eastAsia"/>
        </w:rPr>
      </w:pPr>
      <w:r w:rsidRPr="00200533">
        <w:rPr>
          <w:rFonts w:ascii="Times New Roman" w:eastAsia="標楷體" w:hAnsi="Times New Roman" w:cs="Times New Roman" w:hint="eastAsia"/>
        </w:rPr>
        <w:t>風險管理</w:t>
      </w:r>
      <w:r w:rsidRPr="00200533">
        <w:rPr>
          <w:rFonts w:ascii="Times New Roman" w:eastAsia="標楷體" w:hAnsi="Times New Roman" w:cs="Times New Roman"/>
        </w:rPr>
        <w:t xml:space="preserve"> </w:t>
      </w:r>
    </w:p>
    <w:p w:rsidR="00200533" w:rsidRPr="00200533" w:rsidRDefault="00200533" w:rsidP="00200533">
      <w:pPr>
        <w:pStyle w:val="a4"/>
        <w:numPr>
          <w:ilvl w:val="1"/>
          <w:numId w:val="1"/>
        </w:numPr>
        <w:rPr>
          <w:rFonts w:ascii="Times New Roman" w:eastAsia="標楷體" w:hAnsi="Times New Roman" w:cs="Times New Roman"/>
        </w:rPr>
      </w:pPr>
      <w:r w:rsidRPr="00200533">
        <w:rPr>
          <w:rFonts w:ascii="Times New Roman" w:eastAsia="標楷體" w:hAnsi="Times New Roman" w:cs="Times New Roman" w:hint="eastAsia"/>
        </w:rPr>
        <w:t>展中現場管理</w:t>
      </w:r>
      <w:r w:rsidRPr="00200533">
        <w:rPr>
          <w:rFonts w:ascii="Times New Roman" w:eastAsia="標楷體" w:hAnsi="Times New Roman" w:cs="Times New Roman"/>
        </w:rPr>
        <w:t xml:space="preserve"> </w:t>
      </w:r>
    </w:p>
    <w:p w:rsidR="00200533" w:rsidRPr="00113277" w:rsidRDefault="00F65C1C" w:rsidP="00113277">
      <w:pPr>
        <w:ind w:firstLineChars="400" w:firstLine="960"/>
        <w:rPr>
          <w:rFonts w:ascii="Times New Roman" w:eastAsia="標楷體" w:hAnsi="Times New Roman" w:cs="Times New Roman" w:hint="eastAsia"/>
        </w:rPr>
      </w:pPr>
      <w:r w:rsidRPr="00113277">
        <w:rPr>
          <w:rFonts w:ascii="Times New Roman" w:eastAsia="標楷體" w:hAnsi="Times New Roman" w:cs="Times New Roman"/>
        </w:rPr>
        <w:t>1</w:t>
      </w:r>
      <w:r w:rsidRPr="00113277">
        <w:rPr>
          <w:rFonts w:ascii="Times New Roman" w:eastAsia="標楷體" w:hAnsi="Times New Roman" w:cs="Times New Roman"/>
        </w:rPr>
        <w:t>.</w:t>
      </w:r>
      <w:r w:rsidRPr="00113277">
        <w:rPr>
          <w:rFonts w:ascii="Times New Roman" w:eastAsia="標楷體" w:hAnsi="Times New Roman" w:cs="Times New Roman" w:hint="eastAsia"/>
        </w:rPr>
        <w:t>參展廠商服務台及買主報到管理</w:t>
      </w:r>
      <w:r w:rsidRPr="00113277">
        <w:rPr>
          <w:rFonts w:ascii="Times New Roman" w:eastAsia="標楷體" w:hAnsi="Times New Roman" w:cs="Times New Roman"/>
        </w:rPr>
        <w:t>:</w:t>
      </w:r>
      <w:r w:rsidRPr="00113277">
        <w:rPr>
          <w:rFonts w:ascii="Times New Roman" w:eastAsia="標楷體" w:hAnsi="Times New Roman" w:cs="Times New Roman"/>
        </w:rPr>
        <w:t xml:space="preserve"> </w:t>
      </w:r>
    </w:p>
    <w:p w:rsidR="00000000" w:rsidRPr="00113277" w:rsidRDefault="00F65C1C" w:rsidP="00F75712">
      <w:pPr>
        <w:ind w:leftChars="500" w:left="1416" w:hangingChars="90" w:hanging="216"/>
        <w:rPr>
          <w:rFonts w:ascii="Times New Roman" w:eastAsia="標楷體" w:hAnsi="Times New Roman" w:cs="Times New Roman"/>
        </w:rPr>
      </w:pPr>
      <w:r w:rsidRPr="00113277">
        <w:rPr>
          <w:rFonts w:ascii="Times New Roman" w:eastAsia="標楷體" w:hAnsi="Times New Roman" w:cs="Times New Roman"/>
        </w:rPr>
        <w:t>a.</w:t>
      </w:r>
      <w:r w:rsidRPr="00113277">
        <w:rPr>
          <w:rFonts w:ascii="Times New Roman" w:eastAsia="標楷體" w:hAnsi="Times New Roman" w:cs="Times New Roman" w:hint="eastAsia"/>
        </w:rPr>
        <w:t>設置參展廠商服務台提供專屬服務</w:t>
      </w:r>
      <w:r w:rsidRPr="00113277">
        <w:rPr>
          <w:rFonts w:ascii="Times New Roman" w:eastAsia="標楷體" w:hAnsi="Times New Roman" w:cs="Times New Roman"/>
        </w:rPr>
        <w:t>:</w:t>
      </w:r>
      <w:r w:rsidRPr="00113277">
        <w:rPr>
          <w:rFonts w:ascii="Times New Roman" w:eastAsia="標楷體" w:hAnsi="Times New Roman" w:cs="Times New Roman" w:hint="eastAsia"/>
        </w:rPr>
        <w:t>主辦單位</w:t>
      </w:r>
      <w:r w:rsidRPr="00113277">
        <w:rPr>
          <w:rFonts w:ascii="Times New Roman" w:eastAsia="標楷體" w:hAnsi="Times New Roman" w:cs="Times New Roman" w:hint="eastAsia"/>
        </w:rPr>
        <w:t xml:space="preserve">  </w:t>
      </w:r>
      <w:r w:rsidRPr="00113277">
        <w:rPr>
          <w:rFonts w:ascii="Times New Roman" w:eastAsia="標楷體" w:hAnsi="Times New Roman" w:cs="Times New Roman" w:hint="eastAsia"/>
        </w:rPr>
        <w:t>應主動於展覽期間派員至各廠商攤位表達</w:t>
      </w:r>
      <w:r w:rsidRPr="00113277">
        <w:rPr>
          <w:rFonts w:ascii="Times New Roman" w:eastAsia="標楷體" w:hAnsi="Times New Roman" w:cs="Times New Roman" w:hint="eastAsia"/>
        </w:rPr>
        <w:t>關</w:t>
      </w:r>
      <w:r w:rsidRPr="00113277">
        <w:rPr>
          <w:rFonts w:ascii="Times New Roman" w:eastAsia="標楷體" w:hAnsi="Times New Roman" w:cs="Times New Roman" w:hint="eastAsia"/>
        </w:rPr>
        <w:t xml:space="preserve">  </w:t>
      </w:r>
      <w:r w:rsidRPr="00113277">
        <w:rPr>
          <w:rFonts w:ascii="Times New Roman" w:eastAsia="標楷體" w:hAnsi="Times New Roman" w:cs="Times New Roman" w:hint="eastAsia"/>
        </w:rPr>
        <w:t>心，瞭解其需求，順便與廠商建立良好</w:t>
      </w:r>
      <w:r w:rsidRPr="00113277">
        <w:rPr>
          <w:rFonts w:ascii="Times New Roman" w:eastAsia="標楷體" w:hAnsi="Times New Roman" w:cs="Times New Roman" w:hint="eastAsia"/>
        </w:rPr>
        <w:t>關</w:t>
      </w:r>
      <w:r w:rsidRPr="00113277">
        <w:rPr>
          <w:rFonts w:ascii="Times New Roman" w:eastAsia="標楷體" w:hAnsi="Times New Roman" w:cs="Times New Roman" w:hint="eastAsia"/>
        </w:rPr>
        <w:t>係，為下屆展覽招商鋪路。</w:t>
      </w:r>
    </w:p>
    <w:p w:rsidR="00000000" w:rsidRPr="00200533" w:rsidRDefault="00F65C1C" w:rsidP="00F75712">
      <w:pPr>
        <w:ind w:leftChars="500" w:left="1416" w:hangingChars="90" w:hanging="216"/>
        <w:rPr>
          <w:rFonts w:ascii="Times New Roman" w:eastAsia="標楷體" w:hAnsi="Times New Roman" w:cs="Times New Roman"/>
        </w:rPr>
      </w:pPr>
      <w:r w:rsidRPr="00200533">
        <w:rPr>
          <w:rFonts w:ascii="Times New Roman" w:eastAsia="標楷體" w:hAnsi="Times New Roman" w:cs="Times New Roman"/>
        </w:rPr>
        <w:t>b.</w:t>
      </w:r>
      <w:r w:rsidRPr="00200533">
        <w:rPr>
          <w:rFonts w:ascii="Times New Roman" w:eastAsia="標楷體" w:hAnsi="Times New Roman" w:cs="Times New Roman" w:hint="eastAsia"/>
        </w:rPr>
        <w:t>買主登記報到管理</w:t>
      </w:r>
      <w:r w:rsidRPr="00200533">
        <w:rPr>
          <w:rFonts w:ascii="Times New Roman" w:eastAsia="標楷體" w:hAnsi="Times New Roman" w:cs="Times New Roman"/>
        </w:rPr>
        <w:t>:</w:t>
      </w:r>
      <w:r w:rsidRPr="00200533">
        <w:rPr>
          <w:rFonts w:ascii="Times New Roman" w:eastAsia="標楷體" w:hAnsi="Times New Roman" w:cs="Times New Roman" w:hint="eastAsia"/>
        </w:rPr>
        <w:t>應將現場登記區與</w:t>
      </w:r>
      <w:proofErr w:type="gramStart"/>
      <w:r w:rsidRPr="00200533">
        <w:rPr>
          <w:rFonts w:ascii="Times New Roman" w:eastAsia="標楷體" w:hAnsi="Times New Roman" w:cs="Times New Roman" w:hint="eastAsia"/>
        </w:rPr>
        <w:t>與</w:t>
      </w:r>
      <w:proofErr w:type="gramEnd"/>
      <w:r w:rsidRPr="00200533">
        <w:rPr>
          <w:rFonts w:ascii="Times New Roman" w:eastAsia="標楷體" w:hAnsi="Times New Roman" w:cs="Times New Roman" w:hint="eastAsia"/>
        </w:rPr>
        <w:t>先</w:t>
      </w:r>
      <w:r w:rsidRPr="00200533">
        <w:rPr>
          <w:rFonts w:ascii="Times New Roman" w:eastAsia="標楷體" w:hAnsi="Times New Roman" w:cs="Times New Roman" w:hint="eastAsia"/>
        </w:rPr>
        <w:t>登記</w:t>
      </w:r>
      <w:r w:rsidRPr="00200533">
        <w:rPr>
          <w:rFonts w:ascii="Times New Roman" w:eastAsia="標楷體" w:hAnsi="Times New Roman" w:cs="Times New Roman" w:hint="eastAsia"/>
        </w:rPr>
        <w:t>報到區明顯區分，以免買主跑錯地點</w:t>
      </w:r>
      <w:r w:rsidRPr="00200533">
        <w:rPr>
          <w:rFonts w:ascii="Times New Roman" w:eastAsia="標楷體" w:hAnsi="Times New Roman" w:cs="Times New Roman" w:hint="eastAsia"/>
        </w:rPr>
        <w:t>浪費時間</w:t>
      </w:r>
      <w:r w:rsidRPr="00200533">
        <w:rPr>
          <w:rFonts w:ascii="Times New Roman" w:eastAsia="標楷體" w:hAnsi="Times New Roman" w:cs="Times New Roman" w:hint="eastAsia"/>
        </w:rPr>
        <w:t>。</w:t>
      </w:r>
    </w:p>
    <w:p w:rsidR="00000000" w:rsidRPr="00200533" w:rsidRDefault="00F65C1C" w:rsidP="00F75712">
      <w:pPr>
        <w:ind w:leftChars="500" w:left="1416" w:hangingChars="90" w:hanging="216"/>
        <w:rPr>
          <w:rFonts w:ascii="Times New Roman" w:eastAsia="標楷體" w:hAnsi="Times New Roman" w:cs="Times New Roman"/>
        </w:rPr>
      </w:pPr>
      <w:r w:rsidRPr="00200533">
        <w:rPr>
          <w:rFonts w:ascii="Times New Roman" w:eastAsia="標楷體" w:hAnsi="Times New Roman" w:cs="Times New Roman"/>
        </w:rPr>
        <w:t>c.</w:t>
      </w:r>
      <w:r w:rsidRPr="00200533">
        <w:rPr>
          <w:rFonts w:ascii="Times New Roman" w:eastAsia="標楷體" w:hAnsi="Times New Roman" w:cs="Times New Roman" w:hint="eastAsia"/>
        </w:rPr>
        <w:t>維持出入口暢通</w:t>
      </w:r>
      <w:r w:rsidRPr="00200533">
        <w:rPr>
          <w:rFonts w:ascii="Times New Roman" w:eastAsia="標楷體" w:hAnsi="Times New Roman" w:cs="Times New Roman"/>
        </w:rPr>
        <w:t>:</w:t>
      </w:r>
      <w:r w:rsidRPr="00200533">
        <w:rPr>
          <w:rFonts w:ascii="Times New Roman" w:eastAsia="標楷體" w:hAnsi="Times New Roman" w:cs="Times New Roman" w:hint="eastAsia"/>
        </w:rPr>
        <w:t>主辦單位可藉此蒐集完整之主及參觀者資料，供參展廠商參考</w:t>
      </w:r>
      <w:r w:rsidRPr="00200533">
        <w:rPr>
          <w:rFonts w:ascii="Times New Roman" w:eastAsia="標楷體" w:hAnsi="Times New Roman" w:cs="Times New Roman" w:hint="eastAsia"/>
        </w:rPr>
        <w:t>。</w:t>
      </w:r>
      <w:r w:rsidRPr="00200533">
        <w:rPr>
          <w:rFonts w:ascii="Times New Roman" w:eastAsia="標楷體" w:hAnsi="Times New Roman" w:cs="Times New Roman"/>
        </w:rPr>
        <w:t xml:space="preserve"> </w:t>
      </w:r>
    </w:p>
    <w:p w:rsidR="00000000" w:rsidRPr="00200533" w:rsidRDefault="00F65C1C" w:rsidP="00113277">
      <w:pPr>
        <w:ind w:firstLineChars="400" w:firstLine="960"/>
        <w:rPr>
          <w:rFonts w:ascii="Times New Roman" w:eastAsia="標楷體" w:hAnsi="Times New Roman" w:cs="Times New Roman"/>
        </w:rPr>
      </w:pPr>
      <w:r w:rsidRPr="00200533">
        <w:rPr>
          <w:rFonts w:ascii="Times New Roman" w:eastAsia="標楷體" w:hAnsi="Times New Roman" w:cs="Times New Roman"/>
        </w:rPr>
        <w:t>2.</w:t>
      </w:r>
      <w:r w:rsidRPr="00200533">
        <w:rPr>
          <w:rFonts w:ascii="Times New Roman" w:eastAsia="標楷體" w:hAnsi="Times New Roman" w:cs="Times New Roman" w:hint="eastAsia"/>
        </w:rPr>
        <w:t>每日參觀人數統計與進出流量管制</w:t>
      </w:r>
      <w:r w:rsidRPr="00200533">
        <w:rPr>
          <w:rFonts w:ascii="Times New Roman" w:eastAsia="標楷體" w:hAnsi="Times New Roman" w:cs="Times New Roman"/>
        </w:rPr>
        <w:t>:</w:t>
      </w:r>
      <w:r w:rsidRPr="00200533">
        <w:rPr>
          <w:rFonts w:ascii="Times New Roman" w:eastAsia="標楷體" w:hAnsi="Times New Roman" w:cs="Times New Roman"/>
        </w:rPr>
        <w:t xml:space="preserve"> </w:t>
      </w:r>
    </w:p>
    <w:p w:rsidR="00000000" w:rsidRPr="00200533" w:rsidRDefault="00F65C1C" w:rsidP="00113277">
      <w:pPr>
        <w:ind w:firstLineChars="400" w:firstLine="960"/>
        <w:rPr>
          <w:rFonts w:ascii="Times New Roman" w:eastAsia="標楷體" w:hAnsi="Times New Roman" w:cs="Times New Roman"/>
        </w:rPr>
      </w:pPr>
      <w:r w:rsidRPr="00200533">
        <w:rPr>
          <w:rFonts w:ascii="Times New Roman" w:eastAsia="標楷體" w:hAnsi="Times New Roman" w:cs="Times New Roman"/>
        </w:rPr>
        <w:lastRenderedPageBreak/>
        <w:t>3.</w:t>
      </w:r>
      <w:r w:rsidRPr="00200533">
        <w:rPr>
          <w:rFonts w:ascii="Times New Roman" w:eastAsia="標楷體" w:hAnsi="Times New Roman" w:cs="Times New Roman" w:hint="eastAsia"/>
        </w:rPr>
        <w:t>維持展場內清潔、秩序與安全管理</w:t>
      </w:r>
      <w:r w:rsidRPr="00200533">
        <w:rPr>
          <w:rFonts w:ascii="Times New Roman" w:eastAsia="標楷體" w:hAnsi="Times New Roman" w:cs="Times New Roman"/>
        </w:rPr>
        <w:t>:</w:t>
      </w:r>
      <w:r w:rsidRPr="00200533">
        <w:rPr>
          <w:rFonts w:ascii="Times New Roman" w:eastAsia="標楷體" w:hAnsi="Times New Roman" w:cs="Times New Roman"/>
        </w:rPr>
        <w:t xml:space="preserve"> </w:t>
      </w:r>
    </w:p>
    <w:p w:rsidR="00000000" w:rsidRPr="00200533" w:rsidRDefault="00F65C1C" w:rsidP="00F75712">
      <w:pPr>
        <w:ind w:leftChars="500" w:left="1416" w:hangingChars="90" w:hanging="216"/>
        <w:rPr>
          <w:rFonts w:ascii="Times New Roman" w:eastAsia="標楷體" w:hAnsi="Times New Roman" w:cs="Times New Roman"/>
        </w:rPr>
      </w:pPr>
      <w:r w:rsidRPr="00200533">
        <w:rPr>
          <w:rFonts w:ascii="Times New Roman" w:eastAsia="標楷體" w:hAnsi="Times New Roman" w:cs="Times New Roman"/>
        </w:rPr>
        <w:t>a.</w:t>
      </w:r>
      <w:r w:rsidRPr="00200533">
        <w:rPr>
          <w:rFonts w:ascii="Times New Roman" w:eastAsia="標楷體" w:hAnsi="Times New Roman" w:cs="Times New Roman" w:hint="eastAsia"/>
        </w:rPr>
        <w:t>清潔頻率視參觀人潮彈性調整</w:t>
      </w:r>
    </w:p>
    <w:p w:rsidR="00000000" w:rsidRPr="00200533" w:rsidRDefault="00F65C1C" w:rsidP="00F75712">
      <w:pPr>
        <w:ind w:leftChars="500" w:left="1416" w:hangingChars="90" w:hanging="216"/>
        <w:rPr>
          <w:rFonts w:ascii="Times New Roman" w:eastAsia="標楷體" w:hAnsi="Times New Roman" w:cs="Times New Roman"/>
        </w:rPr>
      </w:pPr>
      <w:r w:rsidRPr="00200533">
        <w:rPr>
          <w:rFonts w:ascii="Times New Roman" w:eastAsia="標楷體" w:hAnsi="Times New Roman" w:cs="Times New Roman"/>
        </w:rPr>
        <w:t>b.</w:t>
      </w:r>
      <w:r w:rsidRPr="00200533">
        <w:rPr>
          <w:rFonts w:ascii="Times New Roman" w:eastAsia="標楷體" w:hAnsi="Times New Roman" w:cs="Times New Roman" w:hint="eastAsia"/>
        </w:rPr>
        <w:t>公共秩序需參展廠商協助</w:t>
      </w:r>
      <w:r w:rsidRPr="00200533">
        <w:rPr>
          <w:rFonts w:ascii="Times New Roman" w:eastAsia="標楷體" w:hAnsi="Times New Roman" w:cs="Times New Roman"/>
        </w:rPr>
        <w:t xml:space="preserve">: </w:t>
      </w:r>
    </w:p>
    <w:p w:rsidR="00000000" w:rsidRPr="00F75712" w:rsidRDefault="00F65C1C" w:rsidP="00F75712">
      <w:pPr>
        <w:ind w:firstLineChars="600" w:firstLine="1440"/>
        <w:rPr>
          <w:rFonts w:ascii="Times New Roman" w:eastAsia="標楷體" w:hAnsi="Times New Roman" w:cs="Times New Roman"/>
        </w:rPr>
      </w:pPr>
      <w:r w:rsidRPr="00F75712">
        <w:rPr>
          <w:rFonts w:ascii="Times New Roman" w:eastAsia="標楷體" w:hAnsi="Times New Roman" w:cs="Times New Roman"/>
        </w:rPr>
        <w:t>(1)</w:t>
      </w:r>
      <w:r w:rsidRPr="00F75712">
        <w:rPr>
          <w:rFonts w:ascii="Times New Roman" w:eastAsia="標楷體" w:hAnsi="Times New Roman" w:cs="Times New Roman" w:hint="eastAsia"/>
        </w:rPr>
        <w:t>佔用走道應嚴格禁止。</w:t>
      </w:r>
    </w:p>
    <w:p w:rsidR="00000000" w:rsidRPr="00200533" w:rsidRDefault="00F65C1C" w:rsidP="00F75712">
      <w:pPr>
        <w:ind w:firstLineChars="600" w:firstLine="1440"/>
        <w:rPr>
          <w:rFonts w:ascii="Times New Roman" w:eastAsia="標楷體" w:hAnsi="Times New Roman" w:cs="Times New Roman"/>
        </w:rPr>
      </w:pPr>
      <w:r w:rsidRPr="00200533">
        <w:rPr>
          <w:rFonts w:ascii="Times New Roman" w:eastAsia="標楷體" w:hAnsi="Times New Roman" w:cs="Times New Roman"/>
        </w:rPr>
        <w:t>(2)</w:t>
      </w:r>
      <w:r w:rsidRPr="00200533">
        <w:rPr>
          <w:rFonts w:ascii="Times New Roman" w:eastAsia="標楷體" w:hAnsi="Times New Roman" w:cs="Times New Roman" w:hint="eastAsia"/>
        </w:rPr>
        <w:t>擴張展示場地</w:t>
      </w:r>
      <w:r w:rsidRPr="00200533">
        <w:rPr>
          <w:rFonts w:ascii="Times New Roman" w:eastAsia="標楷體" w:hAnsi="Times New Roman" w:cs="Times New Roman"/>
        </w:rPr>
        <w:t>:</w:t>
      </w:r>
      <w:r w:rsidRPr="00200533">
        <w:rPr>
          <w:rFonts w:ascii="Times New Roman" w:eastAsia="標楷體" w:hAnsi="Times New Roman" w:cs="Times New Roman" w:hint="eastAsia"/>
        </w:rPr>
        <w:t>發現時應立即糾正。</w:t>
      </w:r>
    </w:p>
    <w:p w:rsidR="00000000" w:rsidRPr="00200533" w:rsidRDefault="00F65C1C" w:rsidP="00F75712">
      <w:pPr>
        <w:ind w:leftChars="500" w:left="1416" w:hangingChars="90" w:hanging="216"/>
        <w:rPr>
          <w:rFonts w:ascii="Times New Roman" w:eastAsia="標楷體" w:hAnsi="Times New Roman" w:cs="Times New Roman"/>
        </w:rPr>
      </w:pPr>
      <w:r w:rsidRPr="00200533">
        <w:rPr>
          <w:rFonts w:ascii="Times New Roman" w:eastAsia="標楷體" w:hAnsi="Times New Roman" w:cs="Times New Roman"/>
        </w:rPr>
        <w:t>c.</w:t>
      </w:r>
      <w:r w:rsidRPr="00200533">
        <w:rPr>
          <w:rFonts w:ascii="Times New Roman" w:eastAsia="標楷體" w:hAnsi="Times New Roman" w:cs="Times New Roman" w:hint="eastAsia"/>
        </w:rPr>
        <w:t>安全管理最重要不可疏忽</w:t>
      </w:r>
      <w:r w:rsidRPr="00200533">
        <w:rPr>
          <w:rFonts w:ascii="Times New Roman" w:eastAsia="標楷體" w:hAnsi="Times New Roman" w:cs="Times New Roman"/>
        </w:rPr>
        <w:t>:</w:t>
      </w:r>
      <w:r w:rsidRPr="00200533">
        <w:rPr>
          <w:rFonts w:ascii="Times New Roman" w:eastAsia="標楷體" w:hAnsi="Times New Roman" w:cs="Times New Roman" w:hint="eastAsia"/>
        </w:rPr>
        <w:t>展覽現場安全管理的</w:t>
      </w:r>
      <w:r w:rsidRPr="00200533">
        <w:rPr>
          <w:rFonts w:ascii="Times New Roman" w:eastAsia="標楷體" w:hAnsi="Times New Roman" w:cs="Times New Roman" w:hint="eastAsia"/>
        </w:rPr>
        <w:t>內容主要</w:t>
      </w:r>
      <w:r w:rsidRPr="00200533">
        <w:rPr>
          <w:rFonts w:ascii="Times New Roman" w:eastAsia="標楷體" w:hAnsi="Times New Roman" w:cs="Times New Roman" w:hint="eastAsia"/>
        </w:rPr>
        <w:t>為裝潢與展品安全、竊盜與火災。</w:t>
      </w:r>
    </w:p>
    <w:p w:rsidR="00000000" w:rsidRPr="00F75712" w:rsidRDefault="00F65C1C" w:rsidP="00F75712">
      <w:pPr>
        <w:ind w:leftChars="600" w:left="1735" w:hangingChars="123" w:hanging="295"/>
        <w:rPr>
          <w:rFonts w:ascii="Times New Roman" w:eastAsia="標楷體" w:hAnsi="Times New Roman" w:cs="Times New Roman"/>
        </w:rPr>
      </w:pPr>
      <w:r w:rsidRPr="00F75712">
        <w:rPr>
          <w:rFonts w:ascii="Times New Roman" w:eastAsia="標楷體" w:hAnsi="Times New Roman" w:cs="Times New Roman"/>
        </w:rPr>
        <w:t>(1)</w:t>
      </w:r>
      <w:r w:rsidRPr="00F75712">
        <w:rPr>
          <w:rFonts w:ascii="Times New Roman" w:eastAsia="標楷體" w:hAnsi="Times New Roman" w:cs="Times New Roman" w:hint="eastAsia"/>
        </w:rPr>
        <w:t>裝潢與展品安全</w:t>
      </w:r>
      <w:r w:rsidRPr="00F75712">
        <w:rPr>
          <w:rFonts w:ascii="Times New Roman" w:eastAsia="標楷體" w:hAnsi="Times New Roman" w:cs="Times New Roman"/>
        </w:rPr>
        <w:t>:</w:t>
      </w:r>
      <w:r w:rsidRPr="00F75712">
        <w:rPr>
          <w:rFonts w:ascii="Times New Roman" w:eastAsia="標楷體" w:hAnsi="Times New Roman" w:cs="Times New Roman" w:hint="eastAsia"/>
        </w:rPr>
        <w:t>二層樓之建築須先將設計圖</w:t>
      </w:r>
      <w:r w:rsidRPr="00F75712">
        <w:rPr>
          <w:rFonts w:ascii="Times New Roman" w:eastAsia="標楷體" w:hAnsi="Times New Roman" w:cs="Times New Roman" w:hint="eastAsia"/>
        </w:rPr>
        <w:t>送審</w:t>
      </w:r>
      <w:r w:rsidRPr="00F75712">
        <w:rPr>
          <w:rFonts w:ascii="Times New Roman" w:eastAsia="標楷體" w:hAnsi="Times New Roman" w:cs="Times New Roman" w:hint="eastAsia"/>
        </w:rPr>
        <w:t>，以維護公共安全。</w:t>
      </w:r>
    </w:p>
    <w:p w:rsidR="00000000" w:rsidRPr="00200533" w:rsidRDefault="00F65C1C" w:rsidP="00F75712">
      <w:pPr>
        <w:ind w:firstLineChars="600" w:firstLine="1440"/>
        <w:rPr>
          <w:rFonts w:ascii="Times New Roman" w:eastAsia="標楷體" w:hAnsi="Times New Roman" w:cs="Times New Roman"/>
        </w:rPr>
      </w:pPr>
      <w:r w:rsidRPr="00200533">
        <w:rPr>
          <w:rFonts w:ascii="Times New Roman" w:eastAsia="標楷體" w:hAnsi="Times New Roman" w:cs="Times New Roman"/>
        </w:rPr>
        <w:t>(2)</w:t>
      </w:r>
      <w:r w:rsidRPr="00200533">
        <w:rPr>
          <w:rFonts w:ascii="Times New Roman" w:eastAsia="標楷體" w:hAnsi="Times New Roman" w:cs="Times New Roman" w:hint="eastAsia"/>
        </w:rPr>
        <w:t>竊盜</w:t>
      </w:r>
      <w:r w:rsidRPr="00200533">
        <w:rPr>
          <w:rFonts w:ascii="Times New Roman" w:eastAsia="標楷體" w:hAnsi="Times New Roman" w:cs="Times New Roman"/>
        </w:rPr>
        <w:t>:</w:t>
      </w:r>
      <w:r w:rsidRPr="00200533">
        <w:rPr>
          <w:rFonts w:ascii="Times New Roman" w:eastAsia="標楷體" w:hAnsi="Times New Roman" w:cs="Times New Roman" w:hint="eastAsia"/>
        </w:rPr>
        <w:t>當展品體積小、單價高時，要特別雇請人員</w:t>
      </w:r>
      <w:r w:rsidRPr="00200533">
        <w:rPr>
          <w:rFonts w:ascii="Times New Roman" w:eastAsia="標楷體" w:hAnsi="Times New Roman" w:cs="Times New Roman" w:hint="eastAsia"/>
        </w:rPr>
        <w:t>照料</w:t>
      </w:r>
      <w:r w:rsidRPr="00200533">
        <w:rPr>
          <w:rFonts w:ascii="Times New Roman" w:eastAsia="標楷體" w:hAnsi="Times New Roman" w:cs="Times New Roman" w:hint="eastAsia"/>
        </w:rPr>
        <w:t>。</w:t>
      </w:r>
    </w:p>
    <w:p w:rsidR="00000000" w:rsidRPr="00200533" w:rsidRDefault="00F65C1C" w:rsidP="00F75712">
      <w:pPr>
        <w:ind w:leftChars="600" w:left="1750" w:hangingChars="129" w:hanging="310"/>
        <w:rPr>
          <w:rFonts w:ascii="Times New Roman" w:eastAsia="標楷體" w:hAnsi="Times New Roman" w:cs="Times New Roman"/>
        </w:rPr>
      </w:pPr>
      <w:r w:rsidRPr="00200533">
        <w:rPr>
          <w:rFonts w:ascii="Times New Roman" w:eastAsia="標楷體" w:hAnsi="Times New Roman" w:cs="Times New Roman"/>
        </w:rPr>
        <w:t>(3)</w:t>
      </w:r>
      <w:r w:rsidRPr="00200533">
        <w:rPr>
          <w:rFonts w:ascii="Times New Roman" w:eastAsia="標楷體" w:hAnsi="Times New Roman" w:cs="Times New Roman" w:hint="eastAsia"/>
        </w:rPr>
        <w:t>火災</w:t>
      </w:r>
      <w:r w:rsidRPr="00200533">
        <w:rPr>
          <w:rFonts w:ascii="Times New Roman" w:eastAsia="標楷體" w:hAnsi="Times New Roman" w:cs="Times New Roman"/>
        </w:rPr>
        <w:t>:</w:t>
      </w:r>
      <w:r w:rsidRPr="00200533">
        <w:rPr>
          <w:rFonts w:ascii="Times New Roman" w:eastAsia="標楷體" w:hAnsi="Times New Roman" w:cs="Times New Roman" w:hint="eastAsia"/>
        </w:rPr>
        <w:t>展場內火災原因多為參展廠商用電不當引起</w:t>
      </w:r>
      <w:r w:rsidRPr="00200533">
        <w:rPr>
          <w:rFonts w:ascii="Times New Roman" w:eastAsia="標楷體" w:hAnsi="Times New Roman" w:cs="Times New Roman" w:hint="eastAsia"/>
        </w:rPr>
        <w:t>，要</w:t>
      </w:r>
      <w:r w:rsidRPr="00200533">
        <w:rPr>
          <w:rFonts w:ascii="Times New Roman" w:eastAsia="標楷體" w:hAnsi="Times New Roman" w:cs="Times New Roman" w:hint="eastAsia"/>
        </w:rPr>
        <w:t>特別提醒廠商申請足夠用電</w:t>
      </w:r>
      <w:r w:rsidRPr="00200533">
        <w:rPr>
          <w:rFonts w:ascii="Times New Roman" w:eastAsia="標楷體" w:hAnsi="Times New Roman" w:cs="Times New Roman" w:hint="eastAsia"/>
        </w:rPr>
        <w:t>。</w:t>
      </w:r>
      <w:r w:rsidRPr="00200533">
        <w:rPr>
          <w:rFonts w:ascii="Times New Roman" w:eastAsia="標楷體" w:hAnsi="Times New Roman" w:cs="Times New Roman"/>
        </w:rPr>
        <w:t xml:space="preserve"> </w:t>
      </w:r>
    </w:p>
    <w:p w:rsidR="00000000" w:rsidRPr="00200533" w:rsidRDefault="00F65C1C" w:rsidP="00113277">
      <w:pPr>
        <w:ind w:firstLineChars="400" w:firstLine="960"/>
        <w:rPr>
          <w:rFonts w:ascii="Times New Roman" w:eastAsia="標楷體" w:hAnsi="Times New Roman" w:cs="Times New Roman"/>
        </w:rPr>
      </w:pPr>
      <w:r w:rsidRPr="00200533">
        <w:rPr>
          <w:rFonts w:ascii="Times New Roman" w:eastAsia="標楷體" w:hAnsi="Times New Roman" w:cs="Times New Roman"/>
        </w:rPr>
        <w:t>4.</w:t>
      </w:r>
      <w:r w:rsidRPr="00200533">
        <w:rPr>
          <w:rFonts w:ascii="Times New Roman" w:eastAsia="標楷體" w:hAnsi="Times New Roman" w:cs="Times New Roman" w:hint="eastAsia"/>
        </w:rPr>
        <w:t>緊急危機處理</w:t>
      </w:r>
    </w:p>
    <w:p w:rsidR="00000000" w:rsidRPr="00200533" w:rsidRDefault="00F65C1C" w:rsidP="00113277">
      <w:pPr>
        <w:ind w:firstLineChars="400" w:firstLine="960"/>
        <w:rPr>
          <w:rFonts w:ascii="Times New Roman" w:eastAsia="標楷體" w:hAnsi="Times New Roman" w:cs="Times New Roman"/>
        </w:rPr>
      </w:pPr>
      <w:r w:rsidRPr="00200533">
        <w:rPr>
          <w:rFonts w:ascii="Times New Roman" w:eastAsia="標楷體" w:hAnsi="Times New Roman" w:cs="Times New Roman"/>
        </w:rPr>
        <w:t>5.</w:t>
      </w:r>
      <w:r w:rsidRPr="00200533">
        <w:rPr>
          <w:rFonts w:ascii="Times New Roman" w:eastAsia="標楷體" w:hAnsi="Times New Roman" w:cs="Times New Roman" w:hint="eastAsia"/>
        </w:rPr>
        <w:t>辦理買主及參展廠商問卷調查</w:t>
      </w:r>
      <w:r w:rsidRPr="00200533">
        <w:rPr>
          <w:rFonts w:ascii="Times New Roman" w:eastAsia="標楷體" w:hAnsi="Times New Roman" w:cs="Times New Roman"/>
        </w:rPr>
        <w:t>:</w:t>
      </w:r>
    </w:p>
    <w:p w:rsidR="00000000" w:rsidRPr="00200533" w:rsidRDefault="00F65C1C" w:rsidP="00F75712">
      <w:pPr>
        <w:ind w:leftChars="500" w:left="1416" w:hangingChars="90" w:hanging="216"/>
        <w:rPr>
          <w:rFonts w:ascii="Times New Roman" w:eastAsia="標楷體" w:hAnsi="Times New Roman" w:cs="Times New Roman"/>
        </w:rPr>
      </w:pPr>
      <w:r w:rsidRPr="00200533">
        <w:rPr>
          <w:rFonts w:ascii="Times New Roman" w:eastAsia="標楷體" w:hAnsi="Times New Roman" w:cs="Times New Roman"/>
        </w:rPr>
        <w:t>a.</w:t>
      </w:r>
      <w:r w:rsidRPr="00200533">
        <w:rPr>
          <w:rFonts w:ascii="Times New Roman" w:eastAsia="標楷體" w:hAnsi="Times New Roman" w:cs="Times New Roman" w:hint="eastAsia"/>
        </w:rPr>
        <w:t>問卷調查目的</w:t>
      </w:r>
      <w:r w:rsidRPr="00200533">
        <w:rPr>
          <w:rFonts w:ascii="Times New Roman" w:eastAsia="標楷體" w:hAnsi="Times New Roman" w:cs="Times New Roman"/>
        </w:rPr>
        <w:t>:</w:t>
      </w:r>
      <w:r w:rsidRPr="00200533">
        <w:rPr>
          <w:rFonts w:ascii="Times New Roman" w:eastAsia="標楷體" w:hAnsi="Times New Roman" w:cs="Times New Roman" w:hint="eastAsia"/>
        </w:rPr>
        <w:t>瞭解參展廠商及買主對展覽之滿意度。</w:t>
      </w:r>
    </w:p>
    <w:p w:rsidR="00000000" w:rsidRPr="00200533" w:rsidRDefault="00F65C1C" w:rsidP="00F75712">
      <w:pPr>
        <w:ind w:leftChars="500" w:left="1416" w:hangingChars="90" w:hanging="216"/>
        <w:rPr>
          <w:rFonts w:ascii="Times New Roman" w:eastAsia="標楷體" w:hAnsi="Times New Roman" w:cs="Times New Roman"/>
        </w:rPr>
      </w:pPr>
      <w:r w:rsidRPr="00200533">
        <w:rPr>
          <w:rFonts w:ascii="Times New Roman" w:eastAsia="標楷體" w:hAnsi="Times New Roman" w:cs="Times New Roman"/>
        </w:rPr>
        <w:t>b.</w:t>
      </w:r>
      <w:r w:rsidRPr="00200533">
        <w:rPr>
          <w:rFonts w:ascii="Times New Roman" w:eastAsia="標楷體" w:hAnsi="Times New Roman" w:cs="Times New Roman" w:hint="eastAsia"/>
        </w:rPr>
        <w:t>買主意見調查</w:t>
      </w:r>
      <w:r w:rsidRPr="00200533">
        <w:rPr>
          <w:rFonts w:ascii="Times New Roman" w:eastAsia="標楷體" w:hAnsi="Times New Roman" w:cs="Times New Roman"/>
        </w:rPr>
        <w:t>:</w:t>
      </w:r>
      <w:r w:rsidRPr="00200533">
        <w:rPr>
          <w:rFonts w:ascii="Times New Roman" w:eastAsia="標楷體" w:hAnsi="Times New Roman" w:cs="Times New Roman" w:hint="eastAsia"/>
        </w:rPr>
        <w:t>有些主辦單位會準備小禮品做為交換。</w:t>
      </w:r>
    </w:p>
    <w:p w:rsidR="00000000" w:rsidRDefault="00F65C1C" w:rsidP="00F75712">
      <w:pPr>
        <w:ind w:leftChars="500" w:left="1416" w:hangingChars="90" w:hanging="216"/>
        <w:rPr>
          <w:rFonts w:ascii="Times New Roman" w:eastAsia="標楷體" w:hAnsi="Times New Roman" w:cs="Times New Roman" w:hint="eastAsia"/>
        </w:rPr>
      </w:pPr>
      <w:r w:rsidRPr="00200533">
        <w:rPr>
          <w:rFonts w:ascii="Times New Roman" w:eastAsia="標楷體" w:hAnsi="Times New Roman" w:cs="Times New Roman"/>
        </w:rPr>
        <w:t>c.</w:t>
      </w:r>
      <w:r w:rsidRPr="00200533">
        <w:rPr>
          <w:rFonts w:ascii="Times New Roman" w:eastAsia="標楷體" w:hAnsi="Times New Roman" w:cs="Times New Roman" w:hint="eastAsia"/>
        </w:rPr>
        <w:t>參展廠商問卷</w:t>
      </w:r>
      <w:r w:rsidRPr="00200533">
        <w:rPr>
          <w:rFonts w:ascii="Times New Roman" w:eastAsia="標楷體" w:hAnsi="Times New Roman" w:cs="Times New Roman"/>
        </w:rPr>
        <w:t>:</w:t>
      </w:r>
      <w:r w:rsidRPr="00200533">
        <w:rPr>
          <w:rFonts w:ascii="Times New Roman" w:eastAsia="標楷體" w:hAnsi="Times New Roman" w:cs="Times New Roman" w:hint="eastAsia"/>
        </w:rPr>
        <w:t>以訪談搭配方式進行。</w:t>
      </w:r>
    </w:p>
    <w:p w:rsidR="00200533" w:rsidRPr="00200533" w:rsidRDefault="00200533" w:rsidP="00113277">
      <w:pPr>
        <w:pStyle w:val="a4"/>
        <w:numPr>
          <w:ilvl w:val="1"/>
          <w:numId w:val="1"/>
        </w:numPr>
        <w:rPr>
          <w:rFonts w:ascii="Times New Roman" w:eastAsia="標楷體" w:hAnsi="Times New Roman" w:cs="Times New Roman"/>
        </w:rPr>
      </w:pPr>
      <w:r w:rsidRPr="00200533">
        <w:rPr>
          <w:rFonts w:ascii="Times New Roman" w:eastAsia="標楷體" w:hAnsi="Times New Roman" w:cs="Times New Roman" w:hint="eastAsia"/>
        </w:rPr>
        <w:t>展覽結束及展後管理</w:t>
      </w:r>
      <w:r w:rsidRPr="00200533">
        <w:rPr>
          <w:rFonts w:ascii="Times New Roman" w:eastAsia="標楷體" w:hAnsi="Times New Roman" w:cs="Times New Roman"/>
        </w:rPr>
        <w:t xml:space="preserve"> </w:t>
      </w:r>
    </w:p>
    <w:p w:rsidR="00000000" w:rsidRPr="00F75712" w:rsidRDefault="00F65C1C" w:rsidP="00F75712">
      <w:pPr>
        <w:ind w:firstLineChars="400" w:firstLine="960"/>
        <w:rPr>
          <w:rFonts w:ascii="Times New Roman" w:eastAsia="標楷體" w:hAnsi="Times New Roman" w:cs="Times New Roman"/>
        </w:rPr>
      </w:pPr>
      <w:r w:rsidRPr="00F75712">
        <w:rPr>
          <w:rFonts w:ascii="Times New Roman" w:eastAsia="標楷體" w:hAnsi="Times New Roman" w:cs="Times New Roman"/>
        </w:rPr>
        <w:t>1</w:t>
      </w:r>
      <w:r w:rsidRPr="00F75712">
        <w:rPr>
          <w:rFonts w:ascii="Times New Roman" w:eastAsia="標楷體" w:hAnsi="Times New Roman" w:cs="Times New Roman"/>
        </w:rPr>
        <w:t>.</w:t>
      </w:r>
      <w:r w:rsidRPr="00F75712">
        <w:rPr>
          <w:rFonts w:ascii="Times New Roman" w:eastAsia="標楷體" w:hAnsi="Times New Roman" w:cs="Times New Roman" w:hint="eastAsia"/>
        </w:rPr>
        <w:t>展品退場及攤位撤場管理</w:t>
      </w:r>
      <w:r w:rsidRPr="00F75712">
        <w:rPr>
          <w:rFonts w:ascii="Times New Roman" w:eastAsia="標楷體" w:hAnsi="Times New Roman" w:cs="Times New Roman"/>
        </w:rPr>
        <w:t>:</w:t>
      </w:r>
    </w:p>
    <w:p w:rsidR="00000000" w:rsidRPr="00200533" w:rsidRDefault="00F65C1C" w:rsidP="00F75712">
      <w:pPr>
        <w:ind w:leftChars="500" w:left="1416" w:hangingChars="90" w:hanging="216"/>
        <w:rPr>
          <w:rFonts w:ascii="Times New Roman" w:eastAsia="標楷體" w:hAnsi="Times New Roman" w:cs="Times New Roman"/>
        </w:rPr>
      </w:pPr>
      <w:r w:rsidRPr="00200533">
        <w:rPr>
          <w:rFonts w:ascii="Times New Roman" w:eastAsia="標楷體" w:hAnsi="Times New Roman" w:cs="Times New Roman"/>
        </w:rPr>
        <w:t>a.</w:t>
      </w:r>
      <w:r w:rsidRPr="00200533">
        <w:rPr>
          <w:rFonts w:ascii="Times New Roman" w:eastAsia="標楷體" w:hAnsi="Times New Roman" w:cs="Times New Roman" w:hint="eastAsia"/>
        </w:rPr>
        <w:t>參展廠商展品退場要注意安全</w:t>
      </w:r>
    </w:p>
    <w:p w:rsidR="00000000" w:rsidRPr="00200533" w:rsidRDefault="00F65C1C" w:rsidP="00F75712">
      <w:pPr>
        <w:ind w:leftChars="500" w:left="1416" w:hangingChars="90" w:hanging="216"/>
        <w:rPr>
          <w:rFonts w:ascii="Times New Roman" w:eastAsia="標楷體" w:hAnsi="Times New Roman" w:cs="Times New Roman"/>
        </w:rPr>
      </w:pPr>
      <w:r w:rsidRPr="00200533">
        <w:rPr>
          <w:rFonts w:ascii="Times New Roman" w:eastAsia="標楷體" w:hAnsi="Times New Roman" w:cs="Times New Roman"/>
        </w:rPr>
        <w:t>b.</w:t>
      </w:r>
      <w:r w:rsidRPr="00200533">
        <w:rPr>
          <w:rFonts w:ascii="Times New Roman" w:eastAsia="標楷體" w:hAnsi="Times New Roman" w:cs="Times New Roman" w:hint="eastAsia"/>
        </w:rPr>
        <w:t>展覽提前結束要預告並提醒</w:t>
      </w:r>
      <w:r w:rsidRPr="00200533">
        <w:rPr>
          <w:rFonts w:ascii="Times New Roman" w:eastAsia="標楷體" w:hAnsi="Times New Roman" w:cs="Times New Roman" w:hint="eastAsia"/>
        </w:rPr>
        <w:t>廠商</w:t>
      </w:r>
      <w:r w:rsidRPr="00200533">
        <w:rPr>
          <w:rFonts w:ascii="Times New Roman" w:eastAsia="標楷體" w:hAnsi="Times New Roman" w:cs="Times New Roman"/>
        </w:rPr>
        <w:t xml:space="preserve"> </w:t>
      </w:r>
    </w:p>
    <w:p w:rsidR="00000000" w:rsidRPr="00200533" w:rsidRDefault="00F65C1C" w:rsidP="00F75712">
      <w:pPr>
        <w:ind w:firstLineChars="400" w:firstLine="960"/>
        <w:rPr>
          <w:rFonts w:ascii="Times New Roman" w:eastAsia="標楷體" w:hAnsi="Times New Roman" w:cs="Times New Roman"/>
        </w:rPr>
      </w:pPr>
      <w:r w:rsidRPr="00200533">
        <w:rPr>
          <w:rFonts w:ascii="Times New Roman" w:eastAsia="標楷體" w:hAnsi="Times New Roman" w:cs="Times New Roman"/>
        </w:rPr>
        <w:t>2.</w:t>
      </w:r>
      <w:r w:rsidRPr="00200533">
        <w:rPr>
          <w:rFonts w:ascii="Times New Roman" w:eastAsia="標楷體" w:hAnsi="Times New Roman" w:cs="Times New Roman" w:hint="eastAsia"/>
        </w:rPr>
        <w:t>展後成果統計及檢討會議</w:t>
      </w:r>
      <w:r w:rsidRPr="00200533">
        <w:rPr>
          <w:rFonts w:ascii="Times New Roman" w:eastAsia="標楷體" w:hAnsi="Times New Roman" w:cs="Times New Roman"/>
        </w:rPr>
        <w:t>:</w:t>
      </w:r>
    </w:p>
    <w:p w:rsidR="00000000" w:rsidRPr="00200533" w:rsidRDefault="00F65C1C" w:rsidP="00F75712">
      <w:pPr>
        <w:ind w:leftChars="500" w:left="1416" w:hangingChars="90" w:hanging="216"/>
        <w:rPr>
          <w:rFonts w:ascii="Times New Roman" w:eastAsia="標楷體" w:hAnsi="Times New Roman" w:cs="Times New Roman"/>
        </w:rPr>
      </w:pPr>
      <w:r w:rsidRPr="00200533">
        <w:rPr>
          <w:rFonts w:ascii="Times New Roman" w:eastAsia="標楷體" w:hAnsi="Times New Roman" w:cs="Times New Roman"/>
        </w:rPr>
        <w:t>a.</w:t>
      </w:r>
      <w:r w:rsidRPr="00200533">
        <w:rPr>
          <w:rFonts w:ascii="Times New Roman" w:eastAsia="標楷體" w:hAnsi="Times New Roman" w:cs="Times New Roman" w:hint="eastAsia"/>
        </w:rPr>
        <w:t>展後成果統計</w:t>
      </w:r>
      <w:r w:rsidRPr="00200533">
        <w:rPr>
          <w:rFonts w:ascii="Times New Roman" w:eastAsia="標楷體" w:hAnsi="Times New Roman" w:cs="Times New Roman"/>
        </w:rPr>
        <w:t>:</w:t>
      </w:r>
      <w:r w:rsidRPr="00200533">
        <w:rPr>
          <w:rFonts w:ascii="Times New Roman" w:eastAsia="標楷體" w:hAnsi="Times New Roman" w:cs="Times New Roman" w:hint="eastAsia"/>
        </w:rPr>
        <w:t>包含最後參展廠商家數與來自國別，</w:t>
      </w:r>
      <w:r w:rsidRPr="00200533">
        <w:rPr>
          <w:rFonts w:ascii="Times New Roman" w:eastAsia="標楷體" w:hAnsi="Times New Roman" w:cs="Times New Roman" w:hint="eastAsia"/>
        </w:rPr>
        <w:t>國外</w:t>
      </w:r>
      <w:r w:rsidRPr="00200533">
        <w:rPr>
          <w:rFonts w:ascii="Times New Roman" w:eastAsia="標楷體" w:hAnsi="Times New Roman" w:cs="Times New Roman" w:hint="eastAsia"/>
        </w:rPr>
        <w:t>買主人數與來自國別比例。</w:t>
      </w:r>
    </w:p>
    <w:p w:rsidR="00000000" w:rsidRPr="00200533" w:rsidRDefault="00F65C1C" w:rsidP="00F75712">
      <w:pPr>
        <w:ind w:leftChars="500" w:left="1416" w:hangingChars="90" w:hanging="216"/>
        <w:rPr>
          <w:rFonts w:ascii="Times New Roman" w:eastAsia="標楷體" w:hAnsi="Times New Roman" w:cs="Times New Roman"/>
        </w:rPr>
      </w:pPr>
      <w:r w:rsidRPr="00200533">
        <w:rPr>
          <w:rFonts w:ascii="Times New Roman" w:eastAsia="標楷體" w:hAnsi="Times New Roman" w:cs="Times New Roman"/>
        </w:rPr>
        <w:t>b.</w:t>
      </w:r>
      <w:r w:rsidRPr="00200533">
        <w:rPr>
          <w:rFonts w:ascii="Times New Roman" w:eastAsia="標楷體" w:hAnsi="Times New Roman" w:cs="Times New Roman" w:hint="eastAsia"/>
        </w:rPr>
        <w:t>檢討會議</w:t>
      </w:r>
      <w:r w:rsidRPr="00200533">
        <w:rPr>
          <w:rFonts w:ascii="Times New Roman" w:eastAsia="標楷體" w:hAnsi="Times New Roman" w:cs="Times New Roman"/>
        </w:rPr>
        <w:t>:</w:t>
      </w:r>
      <w:r w:rsidRPr="00200533">
        <w:rPr>
          <w:rFonts w:ascii="Times New Roman" w:eastAsia="標楷體" w:hAnsi="Times New Roman" w:cs="Times New Roman" w:hint="eastAsia"/>
        </w:rPr>
        <w:t>以檢討辦理目的與設定目標，提出建設性</w:t>
      </w:r>
      <w:r w:rsidRPr="00200533">
        <w:rPr>
          <w:rFonts w:ascii="Times New Roman" w:eastAsia="標楷體" w:hAnsi="Times New Roman" w:cs="Times New Roman" w:hint="eastAsia"/>
        </w:rPr>
        <w:t>的改善</w:t>
      </w:r>
      <w:r w:rsidRPr="00200533">
        <w:rPr>
          <w:rFonts w:ascii="Times New Roman" w:eastAsia="標楷體" w:hAnsi="Times New Roman" w:cs="Times New Roman" w:hint="eastAsia"/>
        </w:rPr>
        <w:t>意見為導向，儘量</w:t>
      </w:r>
      <w:proofErr w:type="gramStart"/>
      <w:r w:rsidRPr="00200533">
        <w:rPr>
          <w:rFonts w:ascii="Times New Roman" w:eastAsia="標楷體" w:hAnsi="Times New Roman" w:cs="Times New Roman" w:hint="eastAsia"/>
        </w:rPr>
        <w:t>勿</w:t>
      </w:r>
      <w:proofErr w:type="gramEnd"/>
      <w:r w:rsidRPr="00200533">
        <w:rPr>
          <w:rFonts w:ascii="Times New Roman" w:eastAsia="標楷體" w:hAnsi="Times New Roman" w:cs="Times New Roman" w:hint="eastAsia"/>
        </w:rPr>
        <w:t>針對特定人、單位或事做</w:t>
      </w:r>
      <w:r w:rsidRPr="00200533">
        <w:rPr>
          <w:rFonts w:ascii="Times New Roman" w:eastAsia="標楷體" w:hAnsi="Times New Roman" w:cs="Times New Roman" w:hint="eastAsia"/>
        </w:rPr>
        <w:t>攻擊</w:t>
      </w:r>
      <w:r w:rsidRPr="00200533">
        <w:rPr>
          <w:rFonts w:ascii="Times New Roman" w:eastAsia="標楷體" w:hAnsi="Times New Roman" w:cs="Times New Roman" w:hint="eastAsia"/>
        </w:rPr>
        <w:t>或指責，並提出未來改善方向</w:t>
      </w:r>
      <w:r w:rsidRPr="00200533">
        <w:rPr>
          <w:rFonts w:ascii="Times New Roman" w:eastAsia="標楷體" w:hAnsi="Times New Roman" w:cs="Times New Roman" w:hint="eastAsia"/>
        </w:rPr>
        <w:t>。</w:t>
      </w:r>
      <w:r w:rsidRPr="00200533">
        <w:rPr>
          <w:rFonts w:ascii="Times New Roman" w:eastAsia="標楷體" w:hAnsi="Times New Roman" w:cs="Times New Roman"/>
        </w:rPr>
        <w:t xml:space="preserve"> </w:t>
      </w:r>
    </w:p>
    <w:p w:rsidR="00000000" w:rsidRPr="00200533" w:rsidRDefault="00F65C1C" w:rsidP="00F75712">
      <w:pPr>
        <w:ind w:firstLineChars="400" w:firstLine="960"/>
        <w:rPr>
          <w:rFonts w:ascii="Times New Roman" w:eastAsia="標楷體" w:hAnsi="Times New Roman" w:cs="Times New Roman"/>
        </w:rPr>
      </w:pPr>
      <w:r w:rsidRPr="00200533">
        <w:rPr>
          <w:rFonts w:ascii="Times New Roman" w:eastAsia="標楷體" w:hAnsi="Times New Roman" w:cs="Times New Roman"/>
        </w:rPr>
        <w:t>3.</w:t>
      </w:r>
      <w:r w:rsidRPr="00200533">
        <w:rPr>
          <w:rFonts w:ascii="Times New Roman" w:eastAsia="標楷體" w:hAnsi="Times New Roman" w:cs="Times New Roman" w:hint="eastAsia"/>
        </w:rPr>
        <w:t>參展及買主資料整理與維護</w:t>
      </w:r>
      <w:r w:rsidRPr="00200533">
        <w:rPr>
          <w:rFonts w:ascii="Times New Roman" w:eastAsia="標楷體" w:hAnsi="Times New Roman" w:cs="Times New Roman" w:hint="eastAsia"/>
        </w:rPr>
        <w:t>管理</w:t>
      </w:r>
      <w:r w:rsidRPr="00200533">
        <w:rPr>
          <w:rFonts w:ascii="Times New Roman" w:eastAsia="標楷體" w:hAnsi="Times New Roman" w:cs="Times New Roman"/>
        </w:rPr>
        <w:t xml:space="preserve"> </w:t>
      </w:r>
    </w:p>
    <w:p w:rsidR="00000000" w:rsidRPr="00200533" w:rsidRDefault="00F65C1C" w:rsidP="00F75712">
      <w:pPr>
        <w:ind w:firstLineChars="400" w:firstLine="960"/>
        <w:rPr>
          <w:rFonts w:ascii="Times New Roman" w:eastAsia="標楷體" w:hAnsi="Times New Roman" w:cs="Times New Roman"/>
        </w:rPr>
      </w:pPr>
      <w:r w:rsidRPr="00200533">
        <w:rPr>
          <w:rFonts w:ascii="Times New Roman" w:eastAsia="標楷體" w:hAnsi="Times New Roman" w:cs="Times New Roman"/>
        </w:rPr>
        <w:t>4.</w:t>
      </w:r>
      <w:r w:rsidRPr="00200533">
        <w:rPr>
          <w:rFonts w:ascii="Times New Roman" w:eastAsia="標楷體" w:hAnsi="Times New Roman" w:cs="Times New Roman" w:hint="eastAsia"/>
        </w:rPr>
        <w:t>發佈展覽成果新聞資料，維繫與客戶間良好關係</w:t>
      </w:r>
    </w:p>
    <w:p w:rsidR="00000000" w:rsidRPr="00200533" w:rsidRDefault="00F65C1C" w:rsidP="0020053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00533">
        <w:rPr>
          <w:rFonts w:ascii="Times New Roman" w:eastAsia="標楷體" w:hAnsi="Times New Roman" w:cs="Times New Roman"/>
        </w:rPr>
        <w:t>MICE</w:t>
      </w:r>
      <w:r w:rsidR="00200533">
        <w:rPr>
          <w:rFonts w:ascii="Times New Roman" w:eastAsia="標楷體" w:hAnsi="Times New Roman" w:cs="Times New Roman" w:hint="eastAsia"/>
        </w:rPr>
        <w:t>：</w:t>
      </w:r>
      <w:r w:rsidRPr="00200533">
        <w:rPr>
          <w:rFonts w:ascii="Times New Roman" w:eastAsia="標楷體" w:hAnsi="Times New Roman" w:cs="Times New Roman" w:hint="eastAsia"/>
        </w:rPr>
        <w:t>會議（</w:t>
      </w:r>
      <w:r w:rsidRPr="00200533">
        <w:rPr>
          <w:rFonts w:ascii="Times New Roman" w:eastAsia="標楷體" w:hAnsi="Times New Roman" w:cs="Times New Roman"/>
        </w:rPr>
        <w:t>Meeting</w:t>
      </w:r>
      <w:r w:rsidRPr="00200533">
        <w:rPr>
          <w:rFonts w:ascii="Times New Roman" w:eastAsia="標楷體" w:hAnsi="Times New Roman" w:cs="Times New Roman" w:hint="eastAsia"/>
        </w:rPr>
        <w:t>）、獎勵旅遊（</w:t>
      </w:r>
      <w:r w:rsidRPr="00200533">
        <w:rPr>
          <w:rFonts w:ascii="Times New Roman" w:eastAsia="標楷體" w:hAnsi="Times New Roman" w:cs="Times New Roman"/>
        </w:rPr>
        <w:t>Incentive</w:t>
      </w:r>
      <w:r w:rsidRPr="00200533">
        <w:rPr>
          <w:rFonts w:ascii="Times New Roman" w:eastAsia="標楷體" w:hAnsi="Times New Roman" w:cs="Times New Roman" w:hint="eastAsia"/>
        </w:rPr>
        <w:t>）、</w:t>
      </w:r>
      <w:r w:rsidRPr="00200533">
        <w:rPr>
          <w:rFonts w:ascii="Times New Roman" w:eastAsia="標楷體" w:hAnsi="Times New Roman" w:cs="Times New Roman" w:hint="eastAsia"/>
        </w:rPr>
        <w:t>大型國際會議（</w:t>
      </w:r>
      <w:r w:rsidRPr="00200533">
        <w:rPr>
          <w:rFonts w:ascii="Times New Roman" w:eastAsia="標楷體" w:hAnsi="Times New Roman" w:cs="Times New Roman"/>
        </w:rPr>
        <w:t>C</w:t>
      </w:r>
      <w:r w:rsidRPr="00200533">
        <w:rPr>
          <w:rFonts w:ascii="Times New Roman" w:eastAsia="標楷體" w:hAnsi="Times New Roman" w:cs="Times New Roman"/>
        </w:rPr>
        <w:t>onvention</w:t>
      </w:r>
      <w:r w:rsidRPr="00200533">
        <w:rPr>
          <w:rFonts w:ascii="Times New Roman" w:eastAsia="標楷體" w:hAnsi="Times New Roman" w:cs="Times New Roman" w:hint="eastAsia"/>
        </w:rPr>
        <w:t>）以及</w:t>
      </w:r>
      <w:r w:rsidRPr="00200533">
        <w:rPr>
          <w:rFonts w:ascii="Times New Roman" w:eastAsia="標楷體" w:hAnsi="Times New Roman" w:cs="Times New Roman" w:hint="eastAsia"/>
        </w:rPr>
        <w:t>展覽</w:t>
      </w:r>
      <w:r w:rsidRPr="00200533">
        <w:rPr>
          <w:rFonts w:ascii="Times New Roman" w:eastAsia="標楷體" w:hAnsi="Times New Roman" w:cs="Times New Roman" w:hint="eastAsia"/>
        </w:rPr>
        <w:t>（</w:t>
      </w:r>
      <w:r w:rsidRPr="00200533">
        <w:rPr>
          <w:rFonts w:ascii="Times New Roman" w:eastAsia="標楷體" w:hAnsi="Times New Roman" w:cs="Times New Roman"/>
        </w:rPr>
        <w:t>E</w:t>
      </w:r>
      <w:r w:rsidRPr="00200533">
        <w:rPr>
          <w:rFonts w:ascii="Times New Roman" w:eastAsia="標楷體" w:hAnsi="Times New Roman" w:cs="Times New Roman"/>
        </w:rPr>
        <w:t>xhibition</w:t>
      </w:r>
      <w:r w:rsidRPr="00200533">
        <w:rPr>
          <w:rFonts w:ascii="Times New Roman" w:eastAsia="標楷體" w:hAnsi="Times New Roman" w:cs="Times New Roman" w:hint="eastAsia"/>
        </w:rPr>
        <w:t>）的合稱；</w:t>
      </w:r>
    </w:p>
    <w:p w:rsidR="00000000" w:rsidRDefault="00200533" w:rsidP="0020053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</w:rPr>
      </w:pPr>
      <w:r w:rsidRPr="00200533">
        <w:rPr>
          <w:rFonts w:ascii="Times New Roman" w:eastAsia="標楷體" w:hAnsi="Times New Roman" w:cs="Times New Roman" w:hint="eastAsia"/>
        </w:rPr>
        <w:t>會展產業供應鏈</w:t>
      </w:r>
      <w:r w:rsidRPr="00200533">
        <w:rPr>
          <w:rFonts w:ascii="Times New Roman" w:eastAsia="標楷體" w:hAnsi="Times New Roman" w:cs="Times New Roman"/>
        </w:rPr>
        <w:t>-</w:t>
      </w:r>
      <w:r w:rsidRPr="00200533">
        <w:rPr>
          <w:rFonts w:ascii="Times New Roman" w:eastAsia="標楷體" w:hAnsi="Times New Roman" w:cs="Times New Roman" w:hint="eastAsia"/>
        </w:rPr>
        <w:t>會展周邊產業</w:t>
      </w:r>
    </w:p>
    <w:p w:rsidR="00200533" w:rsidRDefault="00200533" w:rsidP="00200533">
      <w:pPr>
        <w:pStyle w:val="a4"/>
        <w:ind w:leftChars="0"/>
        <w:rPr>
          <w:rFonts w:ascii="Times New Roman" w:eastAsia="標楷體" w:hAnsi="Times New Roman" w:cs="Times New Roman" w:hint="eastAsia"/>
        </w:rPr>
      </w:pPr>
      <w:r w:rsidRPr="00200533">
        <w:rPr>
          <w:rFonts w:ascii="Times New Roman" w:eastAsia="標楷體" w:hAnsi="Times New Roman" w:cs="Times New Roman"/>
        </w:rPr>
        <w:lastRenderedPageBreak/>
        <w:drawing>
          <wp:inline distT="0" distB="0" distL="0" distR="0">
            <wp:extent cx="5274310" cy="2819680"/>
            <wp:effectExtent l="19050" t="0" r="2540" b="0"/>
            <wp:docPr id="3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113277" w:rsidRDefault="00F65C1C" w:rsidP="00113277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13277">
        <w:rPr>
          <w:rFonts w:ascii="Times New Roman" w:eastAsia="標楷體" w:hAnsi="Times New Roman" w:cs="Times New Roman"/>
        </w:rPr>
        <w:t>PCO</w:t>
      </w:r>
    </w:p>
    <w:p w:rsidR="00200533" w:rsidRPr="00F75712" w:rsidRDefault="00F65C1C" w:rsidP="00422D6A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F65C1C">
        <w:rPr>
          <w:rFonts w:ascii="Times New Roman" w:eastAsia="標楷體" w:hAnsi="Times New Roman" w:cs="Times New Roman"/>
        </w:rPr>
        <w:t>PEO</w:t>
      </w:r>
    </w:p>
    <w:sectPr w:rsidR="00200533" w:rsidRPr="00F75712" w:rsidSect="00F75712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B89"/>
    <w:multiLevelType w:val="hybridMultilevel"/>
    <w:tmpl w:val="8F6CABB8"/>
    <w:lvl w:ilvl="0" w:tplc="26C235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F7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D0CE8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5842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5C97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FEF2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3A88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FA93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C281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F29F7"/>
    <w:multiLevelType w:val="hybridMultilevel"/>
    <w:tmpl w:val="237253B6"/>
    <w:lvl w:ilvl="0" w:tplc="FFF620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ACDDFE">
      <w:start w:val="133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2ED5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11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E895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D260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EAD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7EFF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56F5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D1D09"/>
    <w:multiLevelType w:val="hybridMultilevel"/>
    <w:tmpl w:val="3E34BA7E"/>
    <w:lvl w:ilvl="0" w:tplc="2A207A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8D576">
      <w:start w:val="118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7E68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E23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5852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616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34BB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107C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A271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F2B46"/>
    <w:multiLevelType w:val="hybridMultilevel"/>
    <w:tmpl w:val="95C42968"/>
    <w:lvl w:ilvl="0" w:tplc="F4608A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4095B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5A3520">
      <w:start w:val="1376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E74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A4FB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24B7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81F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94D0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E66D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A5DC4"/>
    <w:multiLevelType w:val="hybridMultilevel"/>
    <w:tmpl w:val="D2D6D552"/>
    <w:lvl w:ilvl="0" w:tplc="5D388B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4CDE8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CC34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C47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7079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4EFA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F823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7A14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FC6C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85720"/>
    <w:multiLevelType w:val="hybridMultilevel"/>
    <w:tmpl w:val="6240A6DC"/>
    <w:lvl w:ilvl="0" w:tplc="B704C1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46B786">
      <w:start w:val="199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B488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DCC8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2AFD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245B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7C83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38D7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FEAE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7C2C79"/>
    <w:multiLevelType w:val="hybridMultilevel"/>
    <w:tmpl w:val="C632FD00"/>
    <w:lvl w:ilvl="0" w:tplc="99A00A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00C4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D666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10B9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92D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9051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EEEB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1AB2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60F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337931"/>
    <w:multiLevelType w:val="hybridMultilevel"/>
    <w:tmpl w:val="198C7F28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2D53138B"/>
    <w:multiLevelType w:val="hybridMultilevel"/>
    <w:tmpl w:val="DB76BF56"/>
    <w:lvl w:ilvl="0" w:tplc="F03023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168D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98125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82C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342D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CA4A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00C9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24CD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7EDF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417342"/>
    <w:multiLevelType w:val="hybridMultilevel"/>
    <w:tmpl w:val="DB7A6B7A"/>
    <w:lvl w:ilvl="0" w:tplc="A2BEC6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A42A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A698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DC74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26E7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324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C0A0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3600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8BB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B51C21"/>
    <w:multiLevelType w:val="hybridMultilevel"/>
    <w:tmpl w:val="CAD0381E"/>
    <w:lvl w:ilvl="0" w:tplc="51268F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0AC716">
      <w:start w:val="137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82AC50">
      <w:start w:val="1376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3A22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A8C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5AEA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470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6EEA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6ADD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4D083B"/>
    <w:multiLevelType w:val="hybridMultilevel"/>
    <w:tmpl w:val="E6EEEAE8"/>
    <w:lvl w:ilvl="0" w:tplc="6212E3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AC2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AA47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0CAF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5842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CEB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AE57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CAA8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E6D1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983B96"/>
    <w:multiLevelType w:val="hybridMultilevel"/>
    <w:tmpl w:val="26CE2A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F18ABC3A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A4E45A5"/>
    <w:multiLevelType w:val="hybridMultilevel"/>
    <w:tmpl w:val="38E88A82"/>
    <w:lvl w:ilvl="0" w:tplc="2B70DD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AE4228">
      <w:start w:val="302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0E5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222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F0F2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CD8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F8D3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7628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9A3B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010337"/>
    <w:multiLevelType w:val="hybridMultilevel"/>
    <w:tmpl w:val="F6D4A74A"/>
    <w:lvl w:ilvl="0" w:tplc="35A8FA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366D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ABD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A55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D690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2C9E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5696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7269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8E7F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9473F6"/>
    <w:multiLevelType w:val="hybridMultilevel"/>
    <w:tmpl w:val="072EDD2A"/>
    <w:lvl w:ilvl="0" w:tplc="54442A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AC10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5A06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7ABF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C27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7CFF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6C8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BE79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9C93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66298D"/>
    <w:multiLevelType w:val="hybridMultilevel"/>
    <w:tmpl w:val="6AD6FCF6"/>
    <w:lvl w:ilvl="0" w:tplc="FFBECF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A04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BC6B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3E14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844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9EE0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DC3E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1400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1030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093128"/>
    <w:multiLevelType w:val="hybridMultilevel"/>
    <w:tmpl w:val="2FAADD34"/>
    <w:lvl w:ilvl="0" w:tplc="A3D8FE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D4BFC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6E522">
      <w:start w:val="1183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4E8EA">
      <w:start w:val="1183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E489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70EF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2AA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251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AC6C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6"/>
  </w:num>
  <w:num w:numId="5">
    <w:abstractNumId w:val="17"/>
  </w:num>
  <w:num w:numId="6">
    <w:abstractNumId w:val="8"/>
  </w:num>
  <w:num w:numId="7">
    <w:abstractNumId w:val="16"/>
  </w:num>
  <w:num w:numId="8">
    <w:abstractNumId w:val="13"/>
  </w:num>
  <w:num w:numId="9">
    <w:abstractNumId w:val="15"/>
  </w:num>
  <w:num w:numId="10">
    <w:abstractNumId w:val="0"/>
  </w:num>
  <w:num w:numId="11">
    <w:abstractNumId w:val="11"/>
  </w:num>
  <w:num w:numId="12">
    <w:abstractNumId w:val="4"/>
  </w:num>
  <w:num w:numId="13">
    <w:abstractNumId w:val="3"/>
  </w:num>
  <w:num w:numId="14">
    <w:abstractNumId w:val="10"/>
  </w:num>
  <w:num w:numId="15">
    <w:abstractNumId w:val="2"/>
  </w:num>
  <w:num w:numId="16">
    <w:abstractNumId w:val="1"/>
  </w:num>
  <w:num w:numId="17">
    <w:abstractNumId w:val="9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52F3"/>
    <w:rsid w:val="00113277"/>
    <w:rsid w:val="001652F3"/>
    <w:rsid w:val="00200533"/>
    <w:rsid w:val="00422D6A"/>
    <w:rsid w:val="008F5B54"/>
    <w:rsid w:val="00CB3C56"/>
    <w:rsid w:val="00E955CC"/>
    <w:rsid w:val="00F65C1C"/>
    <w:rsid w:val="00F7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56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2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2F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F5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F5B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5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6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1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24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9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9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65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4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70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36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89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9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4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970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9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18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35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7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98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54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7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699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9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0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6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43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69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97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693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95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88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0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2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828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81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0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82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203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66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11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22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6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91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25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5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06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29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11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16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48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272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701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059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3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407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28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38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93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2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23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3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2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207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3466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1329">
          <w:marLeft w:val="184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265">
          <w:marLeft w:val="184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160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208">
          <w:marLeft w:val="184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894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1411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485">
          <w:marLeft w:val="184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7218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110">
          <w:marLeft w:val="184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375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69">
          <w:marLeft w:val="184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068">
          <w:marLeft w:val="184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212">
          <w:marLeft w:val="184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5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7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6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31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5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2015-07-09T18:42:00Z</dcterms:created>
  <dcterms:modified xsi:type="dcterms:W3CDTF">2015-07-09T19:32:00Z</dcterms:modified>
</cp:coreProperties>
</file>